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7.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8.png" ContentType="image/png"/>
  <Override PartName="/word/media/image9.png" ContentType="image/png"/>
  <Override PartName="/word/media/image10.jpeg" ContentType="image/jpeg"/>
  <Override PartName="/word/media/image11.png" ContentType="image/png"/>
  <Override PartName="/word/footer4.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2.xml.rels" ContentType="application/vnd.openxmlformats-package.relationships+xml"/>
  <Override PartName="/word/_rels/head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sz w:val="22"/>
          <w:szCs w:val="22"/>
          <w:lang w:val="de-DE"/>
        </w:rPr>
      </w:pPr>
      <w:r>
        <w:rPr>
          <w:sz w:val="22"/>
          <w:szCs w:val="22"/>
          <w:lang w:val="de-DE"/>
        </w:rPr>
        <w:drawing>
          <wp:anchor behindDoc="1" distT="0" distB="0" distL="0" distR="0" simplePos="0" locked="0" layoutInCell="0" allowOverlap="1" relativeHeight="38">
            <wp:simplePos x="0" y="0"/>
            <wp:positionH relativeFrom="column">
              <wp:posOffset>-899795</wp:posOffset>
            </wp:positionH>
            <wp:positionV relativeFrom="paragraph">
              <wp:posOffset>-899795</wp:posOffset>
            </wp:positionV>
            <wp:extent cx="7560310" cy="10692130"/>
            <wp:effectExtent l="0" t="0" r="0" b="0"/>
            <wp:wrapNone/>
            <wp:docPr id="1"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pic:cNvPicPr>
                      <a:picLocks noChangeAspect="1" noChangeArrowheads="1"/>
                    </pic:cNvPicPr>
                  </pic:nvPicPr>
                  <pic:blipFill>
                    <a:blip r:embed="rId2"/>
                    <a:stretch>
                      <a:fillRect/>
                    </a:stretch>
                  </pic:blipFill>
                  <pic:spPr bwMode="auto">
                    <a:xfrm>
                      <a:off x="0" y="0"/>
                      <a:ext cx="7560310" cy="10692130"/>
                    </a:xfrm>
                    <a:prstGeom prst="rect">
                      <a:avLst/>
                    </a:prstGeom>
                  </pic:spPr>
                </pic:pic>
              </a:graphicData>
            </a:graphic>
          </wp:anchor>
        </w:drawing>
      </w:r>
      <w:bookmarkStart w:id="0" w:name="_Hlk72910993"/>
      <w:bookmarkStart w:id="1" w:name="_Hlk72910993"/>
      <w:bookmarkEnd w:id="1"/>
    </w:p>
    <w:p>
      <w:pPr>
        <w:sectPr>
          <w:footerReference w:type="default" r:id="rId3"/>
          <w:type w:val="nextPage"/>
          <w:pgSz w:w="11906" w:h="16838"/>
          <w:pgMar w:left="1417" w:right="1417" w:gutter="0" w:header="0" w:top="1417" w:footer="708" w:bottom="1417"/>
          <w:pgNumType w:start="0" w:fmt="decimal"/>
          <w:formProt w:val="false"/>
          <w:textDirection w:val="lrTb"/>
          <w:docGrid w:type="default" w:linePitch="360" w:charSpace="4096"/>
        </w:sectPr>
        <w:pStyle w:val="Normal"/>
        <w:rPr>
          <w:sz w:val="22"/>
          <w:szCs w:val="22"/>
          <w:lang w:val="de-DE"/>
        </w:rPr>
      </w:pPr>
      <w:r>
        <w:rPr>
          <w:sz w:val="22"/>
          <w:szCs w:val="22"/>
          <w:lang w:val="de-DE"/>
        </w:rPr>
        <mc:AlternateContent>
          <mc:Choice Requires="wps">
            <w:drawing>
              <wp:anchor behindDoc="0" distT="45720" distB="20320" distL="41275" distR="33655" simplePos="0" locked="0" layoutInCell="0" allowOverlap="1" relativeHeight="39">
                <wp:simplePos x="0" y="0"/>
                <wp:positionH relativeFrom="column">
                  <wp:posOffset>-340995</wp:posOffset>
                </wp:positionH>
                <wp:positionV relativeFrom="paragraph">
                  <wp:posOffset>4716780</wp:posOffset>
                </wp:positionV>
                <wp:extent cx="6569075" cy="1473200"/>
                <wp:effectExtent l="635" t="0" r="0" b="0"/>
                <wp:wrapTight wrapText="bothSides">
                  <wp:wrapPolygon edited="0">
                    <wp:start x="-1" y="21600"/>
                    <wp:lineTo x="-1" y="0"/>
                    <wp:lineTo x="21599" y="0"/>
                    <wp:lineTo x="21599" y="21600"/>
                    <wp:lineTo x="-1" y="21600"/>
                  </wp:wrapPolygon>
                </wp:wrapTight>
                <wp:docPr id="2" name="Text Box 2"/>
                <a:graphic xmlns:a="http://schemas.openxmlformats.org/drawingml/2006/main">
                  <a:graphicData uri="http://schemas.microsoft.com/office/word/2010/wordprocessingShape">
                    <wps:wsp>
                      <wps:cNvSpPr/>
                      <wps:spPr>
                        <a:xfrm>
                          <a:off x="0" y="0"/>
                          <a:ext cx="6568920" cy="1473120"/>
                        </a:xfrm>
                        <a:prstGeom prst="rect">
                          <a:avLst/>
                        </a:prstGeom>
                        <a:noFill/>
                        <a:ln w="9360">
                          <a:noFill/>
                        </a:ln>
                      </wps:spPr>
                      <wps:style>
                        <a:lnRef idx="0"/>
                        <a:fillRef idx="0"/>
                        <a:effectRef idx="0"/>
                        <a:fontRef idx="minor"/>
                      </wps:style>
                      <wps:txbx>
                        <w:txbxContent>
                          <w:p>
                            <w:pPr>
                              <w:pStyle w:val="Titel"/>
                              <w:rPr>
                                <w:rFonts w:ascii="Compiler Medium" w:hAnsi="Compiler Medium"/>
                                <w:b/>
                                <w:b/>
                                <w:bCs/>
                                <w:i w:val="false"/>
                                <w:i w:val="false"/>
                                <w:caps w:val="false"/>
                                <w:smallCaps w:val="false"/>
                                <w:strike w:val="false"/>
                                <w:dstrike w:val="false"/>
                                <w:color w:val="F15621"/>
                                <w:spacing w:val="-10"/>
                                <w:kern w:val="2"/>
                                <w:sz w:val="52"/>
                                <w:szCs w:val="52"/>
                                <w:u w:val="none"/>
                                <w:effect w:val="none"/>
                                <w:shd w:fill="auto" w:val="clear"/>
                                <w:lang w:val="de-DE"/>
                              </w:rPr>
                            </w:pPr>
                            <w:bookmarkStart w:id="2" w:name="docs-internal-guid-caf34151-7fff-1c99-71"/>
                            <w:bookmarkEnd w:id="2"/>
                            <w:r>
                              <w:rPr>
                                <w:rFonts w:ascii="Compiler Medium" w:hAnsi="Compiler Medium"/>
                                <w:b/>
                                <w:bCs/>
                                <w:i w:val="false"/>
                                <w:caps w:val="false"/>
                                <w:smallCaps w:val="false"/>
                                <w:strike w:val="false"/>
                                <w:dstrike w:val="false"/>
                                <w:color w:val="F15621"/>
                                <w:spacing w:val="-10"/>
                                <w:kern w:val="2"/>
                                <w:sz w:val="52"/>
                                <w:szCs w:val="52"/>
                                <w:u w:val="none"/>
                                <w:effect w:val="none"/>
                                <w:shd w:fill="auto" w:val="clear"/>
                                <w:lang w:val="de-DE"/>
                              </w:rPr>
                              <w:t>Die etwas andere Karte</w:t>
                            </w:r>
                          </w:p>
                          <w:p>
                            <w:pPr>
                              <w:pStyle w:val="Textkrper"/>
                              <w:bidi w:val="0"/>
                              <w:spacing w:lineRule="auto" w:line="331" w:before="0" w:after="0"/>
                              <w:rPr/>
                            </w:pPr>
                            <w:r>
                              <w:rPr>
                                <w:rFonts w:ascii="Compiler Medium" w:hAnsi="Compiler Medium"/>
                                <w:b/>
                                <w:bCs/>
                                <w:i w:val="false"/>
                                <w:caps w:val="false"/>
                                <w:smallCaps w:val="false"/>
                                <w:strike w:val="false"/>
                                <w:dstrike w:val="false"/>
                                <w:color w:val="F15621"/>
                                <w:spacing w:val="-10"/>
                                <w:kern w:val="2"/>
                                <w:sz w:val="28"/>
                                <w:szCs w:val="28"/>
                                <w:u w:val="none"/>
                                <w:effect w:val="none"/>
                                <w:shd w:fill="auto" w:val="clear"/>
                                <w:lang w:val="de-DE"/>
                              </w:rPr>
                              <w:t>Eine Kartierung struktureller Ausbeutung und solidarischer Alternativen</w:t>
                            </w:r>
                            <w:r>
                              <w:rPr>
                                <w:rFonts w:ascii="Compiler Medium" w:hAnsi="Compiler Medium"/>
                                <w:b w:val="false"/>
                                <w:bCs w:val="false"/>
                                <w:i w:val="false"/>
                                <w:caps w:val="false"/>
                                <w:smallCaps w:val="false"/>
                                <w:strike w:val="false"/>
                                <w:dstrike w:val="false"/>
                                <w:color w:val="F15621"/>
                                <w:spacing w:val="-10"/>
                                <w:kern w:val="2"/>
                                <w:sz w:val="52"/>
                                <w:szCs w:val="52"/>
                                <w:u w:val="none"/>
                                <w:effect w:val="none"/>
                                <w:shd w:fill="auto" w:val="clear"/>
                                <w:lang w:val="de-DE"/>
                              </w:rPr>
                              <w:t xml:space="preserve"> </w:t>
                            </w:r>
                          </w:p>
                          <w:p>
                            <w:pPr>
                              <w:pStyle w:val="Normal"/>
                              <w:spacing w:before="0" w:after="160"/>
                              <w:rPr/>
                            </w:pPr>
                            <w:r>
                              <w:rPr/>
                            </w:r>
                          </w:p>
                        </w:txbxContent>
                      </wps:txbx>
                      <wps:bodyPr anchor="t">
                        <a:noAutofit/>
                      </wps:bodyPr>
                    </wps:wsp>
                  </a:graphicData>
                </a:graphic>
              </wp:anchor>
            </w:drawing>
          </mc:Choice>
          <mc:Fallback>
            <w:pict>
              <v:rect id="shape_0" ID="Text Box 2" path="m0,0l-2147483645,0l-2147483645,-2147483646l0,-2147483646xe" stroked="f" o:allowincell="f" style="position:absolute;margin-left:-26.85pt;margin-top:371.4pt;width:517.2pt;height:115.95pt;mso-wrap-style:square;v-text-anchor:top">
                <v:fill o:detectmouseclick="t" on="false"/>
                <v:stroke color="#3465a4" weight="9360" joinstyle="round" endcap="flat"/>
                <v:textbox>
                  <w:txbxContent>
                    <w:p>
                      <w:pPr>
                        <w:pStyle w:val="Titel"/>
                        <w:rPr>
                          <w:rFonts w:ascii="Compiler Medium" w:hAnsi="Compiler Medium"/>
                          <w:b/>
                          <w:b/>
                          <w:bCs/>
                          <w:i w:val="false"/>
                          <w:i w:val="false"/>
                          <w:caps w:val="false"/>
                          <w:smallCaps w:val="false"/>
                          <w:strike w:val="false"/>
                          <w:dstrike w:val="false"/>
                          <w:color w:val="F15621"/>
                          <w:spacing w:val="-10"/>
                          <w:kern w:val="2"/>
                          <w:sz w:val="52"/>
                          <w:szCs w:val="52"/>
                          <w:u w:val="none"/>
                          <w:effect w:val="none"/>
                          <w:shd w:fill="auto" w:val="clear"/>
                          <w:lang w:val="de-DE"/>
                        </w:rPr>
                      </w:pPr>
                      <w:bookmarkStart w:id="3" w:name="docs-internal-guid-caf34151-7fff-1c99-71"/>
                      <w:bookmarkEnd w:id="3"/>
                      <w:r>
                        <w:rPr>
                          <w:rFonts w:ascii="Compiler Medium" w:hAnsi="Compiler Medium"/>
                          <w:b/>
                          <w:bCs/>
                          <w:i w:val="false"/>
                          <w:caps w:val="false"/>
                          <w:smallCaps w:val="false"/>
                          <w:strike w:val="false"/>
                          <w:dstrike w:val="false"/>
                          <w:color w:val="F15621"/>
                          <w:spacing w:val="-10"/>
                          <w:kern w:val="2"/>
                          <w:sz w:val="52"/>
                          <w:szCs w:val="52"/>
                          <w:u w:val="none"/>
                          <w:effect w:val="none"/>
                          <w:shd w:fill="auto" w:val="clear"/>
                          <w:lang w:val="de-DE"/>
                        </w:rPr>
                        <w:t>Die etwas andere Karte</w:t>
                      </w:r>
                    </w:p>
                    <w:p>
                      <w:pPr>
                        <w:pStyle w:val="Textkrper"/>
                        <w:bidi w:val="0"/>
                        <w:spacing w:lineRule="auto" w:line="331" w:before="0" w:after="0"/>
                        <w:rPr/>
                      </w:pPr>
                      <w:r>
                        <w:rPr>
                          <w:rFonts w:ascii="Compiler Medium" w:hAnsi="Compiler Medium"/>
                          <w:b/>
                          <w:bCs/>
                          <w:i w:val="false"/>
                          <w:caps w:val="false"/>
                          <w:smallCaps w:val="false"/>
                          <w:strike w:val="false"/>
                          <w:dstrike w:val="false"/>
                          <w:color w:val="F15621"/>
                          <w:spacing w:val="-10"/>
                          <w:kern w:val="2"/>
                          <w:sz w:val="28"/>
                          <w:szCs w:val="28"/>
                          <w:u w:val="none"/>
                          <w:effect w:val="none"/>
                          <w:shd w:fill="auto" w:val="clear"/>
                          <w:lang w:val="de-DE"/>
                        </w:rPr>
                        <w:t>Eine Kartierung struktureller Ausbeutung und solidarischer Alternativen</w:t>
                      </w:r>
                      <w:r>
                        <w:rPr>
                          <w:rFonts w:ascii="Compiler Medium" w:hAnsi="Compiler Medium"/>
                          <w:b w:val="false"/>
                          <w:bCs w:val="false"/>
                          <w:i w:val="false"/>
                          <w:caps w:val="false"/>
                          <w:smallCaps w:val="false"/>
                          <w:strike w:val="false"/>
                          <w:dstrike w:val="false"/>
                          <w:color w:val="F15621"/>
                          <w:spacing w:val="-10"/>
                          <w:kern w:val="2"/>
                          <w:sz w:val="52"/>
                          <w:szCs w:val="52"/>
                          <w:u w:val="none"/>
                          <w:effect w:val="none"/>
                          <w:shd w:fill="auto" w:val="clear"/>
                          <w:lang w:val="de-DE"/>
                        </w:rPr>
                        <w:t xml:space="preserve"> </w:t>
                      </w:r>
                    </w:p>
                    <w:p>
                      <w:pPr>
                        <w:pStyle w:val="Normal"/>
                        <w:spacing w:before="0" w:after="160"/>
                        <w:rPr/>
                      </w:pPr>
                      <w:r>
                        <w:rPr/>
                      </w:r>
                    </w:p>
                  </w:txbxContent>
                </v:textbox>
                <w10:wrap type="square"/>
              </v:rect>
            </w:pict>
          </mc:Fallback>
        </mc:AlternateContent>
        <mc:AlternateContent>
          <mc:Choice Requires="wps">
            <w:drawing>
              <wp:anchor behindDoc="0" distT="45720" distB="45720" distL="111760" distR="114300" simplePos="0" locked="0" layoutInCell="0" allowOverlap="1" relativeHeight="41">
                <wp:simplePos x="0" y="0"/>
                <wp:positionH relativeFrom="column">
                  <wp:posOffset>-312420</wp:posOffset>
                </wp:positionH>
                <wp:positionV relativeFrom="paragraph">
                  <wp:posOffset>5876290</wp:posOffset>
                </wp:positionV>
                <wp:extent cx="4595495" cy="403860"/>
                <wp:effectExtent l="635" t="0" r="0" b="0"/>
                <wp:wrapSquare wrapText="bothSides"/>
                <wp:docPr id="4" name="Text Box 7"/>
                <a:graphic xmlns:a="http://schemas.openxmlformats.org/drawingml/2006/main">
                  <a:graphicData uri="http://schemas.microsoft.com/office/word/2010/wordprocessingShape">
                    <wps:wsp>
                      <wps:cNvSpPr/>
                      <wps:spPr>
                        <a:xfrm>
                          <a:off x="0" y="0"/>
                          <a:ext cx="4595400" cy="403920"/>
                        </a:xfrm>
                        <a:prstGeom prst="rect">
                          <a:avLst/>
                        </a:prstGeom>
                        <a:noFill/>
                        <a:ln w="9360">
                          <a:noFill/>
                        </a:ln>
                      </wps:spPr>
                      <wps:style>
                        <a:lnRef idx="0"/>
                        <a:fillRef idx="0"/>
                        <a:effectRef idx="0"/>
                        <a:fontRef idx="minor"/>
                      </wps:style>
                      <wps:txbx>
                        <w:txbxContent>
                          <w:p>
                            <w:pPr>
                              <w:pStyle w:val="Untertitel"/>
                              <w:spacing w:before="0" w:after="160"/>
                              <w:rPr/>
                            </w:pPr>
                            <w:r>
                              <w:rPr>
                                <w:lang w:val="de-DE"/>
                              </w:rPr>
                              <w:t>Workshopkonzept</w:t>
                            </w:r>
                          </w:p>
                        </w:txbxContent>
                      </wps:txbx>
                      <wps:bodyPr anchor="t">
                        <a:spAutoFit/>
                      </wps:bodyPr>
                    </wps:wsp>
                  </a:graphicData>
                </a:graphic>
                <wp14:sizeRelV relativeFrom="margin">
                  <wp14:pctHeight>20000</wp14:pctHeight>
                </wp14:sizeRelV>
              </wp:anchor>
            </w:drawing>
          </mc:Choice>
          <mc:Fallback>
            <w:pict>
              <v:rect id="shape_0" ID="Text Box 7" path="m0,0l-2147483645,0l-2147483645,-2147483646l0,-2147483646xe" stroked="f" o:allowincell="f" style="position:absolute;margin-left:-24.6pt;margin-top:462.7pt;width:361.8pt;height:31.75pt;mso-wrap-style:square;v-text-anchor:top">
                <v:fill o:detectmouseclick="t" on="false"/>
                <v:stroke color="#3465a4" weight="9360" joinstyle="round" endcap="flat"/>
                <v:textbox>
                  <w:txbxContent>
                    <w:p>
                      <w:pPr>
                        <w:pStyle w:val="Untertitel"/>
                        <w:spacing w:before="0" w:after="160"/>
                        <w:rPr/>
                      </w:pPr>
                      <w:r>
                        <w:rPr>
                          <w:lang w:val="de-DE"/>
                        </w:rPr>
                        <w:t>Workshopkonzept</w:t>
                      </w:r>
                    </w:p>
                  </w:txbxContent>
                </v:textbox>
                <w10:wrap type="square"/>
              </v:rect>
            </w:pict>
          </mc:Fallback>
        </mc:AlternateContent>
      </w:r>
      <w:r>
        <w:br w:type="page"/>
      </w:r>
    </w:p>
    <w:p>
      <w:pPr>
        <w:pStyle w:val="Normal"/>
        <w:rPr>
          <w:rFonts w:ascii="Compiler Medium" w:hAnsi="Compiler Medium"/>
          <w:sz w:val="22"/>
          <w:szCs w:val="22"/>
          <w:lang w:val="de-DE"/>
        </w:rPr>
      </w:pPr>
      <w:r>
        <w:rPr>
          <w:rFonts w:ascii="Compiler Medium" w:hAnsi="Compiler Medium"/>
          <w:sz w:val="22"/>
          <w:szCs w:val="22"/>
          <w:lang w:val="de-DE"/>
        </w:rPr>
      </w:r>
    </w:p>
    <w:p>
      <w:pPr>
        <w:pStyle w:val="Berschrift1"/>
        <w:keepNext w:val="true"/>
        <w:keepLines/>
        <w:widowControl/>
        <w:suppressAutoHyphens w:val="true"/>
        <w:bidi w:val="0"/>
        <w:spacing w:lineRule="auto" w:line="259" w:before="240" w:after="0"/>
        <w:jc w:val="left"/>
        <w:rPr>
          <w:rFonts w:ascii="Compiler Medium" w:hAnsi="Compiler Medium"/>
          <w:color w:val="F15621"/>
          <w:kern w:val="0"/>
          <w:lang w:val="de-DE" w:eastAsia="en-US" w:bidi="ar-SA"/>
        </w:rPr>
      </w:pPr>
      <w:bookmarkStart w:id="4" w:name="__RefHeading___Toc4208097_2011102673"/>
      <w:bookmarkEnd w:id="4"/>
      <w:r>
        <w:rPr>
          <w:rFonts w:ascii="Compiler Medium" w:hAnsi="Compiler Medium"/>
          <w:color w:val="F15621"/>
          <w:kern w:val="0"/>
          <w:lang w:val="de-DE" w:eastAsia="en-US" w:bidi="ar-SA"/>
        </w:rPr>
        <w:t>Inhaltsverzeichnis</w:t>
      </w:r>
    </w:p>
    <w:p>
      <w:pPr>
        <w:pStyle w:val="Inhaltsverzeichnisberschrift"/>
        <w:rPr>
          <w:sz w:val="22"/>
          <w:szCs w:val="22"/>
          <w:lang w:val="de-DE"/>
        </w:rPr>
      </w:pPr>
      <w:r>
        <w:rPr>
          <w:sz w:val="22"/>
          <w:szCs w:val="22"/>
          <w:lang w:val="de-DE"/>
        </w:rPr>
      </w:r>
    </w:p>
    <w:sdt>
      <w:sdtPr>
        <w:docPartObj>
          <w:docPartGallery w:val="Table of Contents"/>
          <w:docPartUnique w:val="true"/>
        </w:docPartObj>
      </w:sdtPr>
      <w:sdtContent>
        <w:p>
          <w:pPr>
            <w:pStyle w:val="Inhaltsverzeichnis1"/>
            <w:tabs>
              <w:tab w:val="clear" w:pos="708"/>
              <w:tab w:val="right" w:pos="9072" w:leader="dot"/>
            </w:tabs>
            <w:rPr/>
          </w:pPr>
          <w:r>
            <w:fldChar w:fldCharType="begin"/>
          </w:r>
          <w:r>
            <w:rPr>
              <w:rStyle w:val="Verzeichnissprung"/>
              <w:lang w:val="de-DE"/>
            </w:rPr>
            <w:instrText xml:space="preserve"> TOC \o "1-2" \h</w:instrText>
          </w:r>
          <w:r>
            <w:rPr>
              <w:rStyle w:val="Verzeichnissprung"/>
              <w:lang w:val="de-DE"/>
            </w:rPr>
            <w:fldChar w:fldCharType="separate"/>
          </w:r>
          <w:hyperlink w:anchor="__RefHeading___Toc4208097_2011102673">
            <w:r>
              <w:rPr>
                <w:rStyle w:val="Verzeichnissprung"/>
                <w:lang w:val="de-DE"/>
              </w:rPr>
              <w:t>Inhaltsverzeichnis</w:t>
              <w:tab/>
              <w:t>1</w:t>
            </w:r>
          </w:hyperlink>
        </w:p>
        <w:p>
          <w:pPr>
            <w:pStyle w:val="Inhaltsverzeichnis1"/>
            <w:tabs>
              <w:tab w:val="clear" w:pos="708"/>
              <w:tab w:val="right" w:pos="9072" w:leader="dot"/>
            </w:tabs>
            <w:rPr/>
          </w:pPr>
          <w:hyperlink w:anchor="__RefHeading___Toc4226776_2011102673">
            <w:r>
              <w:rPr>
                <w:rStyle w:val="Verzeichnissprung"/>
                <w:lang w:val="de-DE"/>
              </w:rPr>
              <w:t>Eckdaten</w:t>
              <w:tab/>
              <w:t>1</w:t>
            </w:r>
          </w:hyperlink>
        </w:p>
        <w:p>
          <w:pPr>
            <w:pStyle w:val="Inhaltsverzeichnis1"/>
            <w:tabs>
              <w:tab w:val="clear" w:pos="708"/>
              <w:tab w:val="right" w:pos="9072" w:leader="dot"/>
            </w:tabs>
            <w:rPr/>
          </w:pPr>
          <w:hyperlink w:anchor="__RefHeading___Toc4208099_2011102673">
            <w:r>
              <w:rPr>
                <w:rStyle w:val="Verzeichnissprung"/>
                <w:lang w:val="de-DE"/>
              </w:rPr>
              <w:t>Workshopbeschreibung</w:t>
              <w:tab/>
              <w:t>2</w:t>
            </w:r>
          </w:hyperlink>
        </w:p>
        <w:p>
          <w:pPr>
            <w:pStyle w:val="Inhaltsverzeichnis1"/>
            <w:tabs>
              <w:tab w:val="clear" w:pos="708"/>
              <w:tab w:val="right" w:pos="9072" w:leader="dot"/>
            </w:tabs>
            <w:rPr/>
          </w:pPr>
          <w:hyperlink w:anchor="__RefHeading___Toc4208101_2011102673">
            <w:r>
              <w:rPr>
                <w:rStyle w:val="Verzeichnissprung"/>
                <w:lang w:val="de-DE"/>
              </w:rPr>
              <w:t>Workshopziele</w:t>
              <w:tab/>
              <w:t>2</w:t>
            </w:r>
          </w:hyperlink>
        </w:p>
        <w:p>
          <w:pPr>
            <w:pStyle w:val="Inhaltsverzeichnis1"/>
            <w:tabs>
              <w:tab w:val="clear" w:pos="708"/>
              <w:tab w:val="right" w:pos="9072" w:leader="dot"/>
            </w:tabs>
            <w:rPr/>
          </w:pPr>
          <w:hyperlink w:anchor="__RefHeading___Toc4208103_2011102673">
            <w:r>
              <w:rPr>
                <w:rStyle w:val="Verzeichnissprung"/>
                <w:lang w:val="de-DE"/>
              </w:rPr>
              <w:t>Zielgruppe</w:t>
              <w:tab/>
              <w:t>2</w:t>
            </w:r>
          </w:hyperlink>
        </w:p>
        <w:p>
          <w:pPr>
            <w:pStyle w:val="Inhaltsverzeichnis1"/>
            <w:tabs>
              <w:tab w:val="clear" w:pos="708"/>
              <w:tab w:val="right" w:pos="9072" w:leader="dot"/>
            </w:tabs>
            <w:rPr/>
          </w:pPr>
          <w:hyperlink w:anchor="__RefHeading___Toc4208105_2011102673">
            <w:r>
              <w:rPr>
                <w:rStyle w:val="Verzeichnissprung"/>
                <w:lang w:val="de-DE"/>
              </w:rPr>
              <w:t>Übersicht</w:t>
              <w:tab/>
              <w:t>3</w:t>
            </w:r>
          </w:hyperlink>
        </w:p>
        <w:p>
          <w:pPr>
            <w:pStyle w:val="Inhaltsverzeichnis1"/>
            <w:tabs>
              <w:tab w:val="clear" w:pos="708"/>
              <w:tab w:val="right" w:pos="9072" w:leader="dot"/>
            </w:tabs>
            <w:rPr/>
          </w:pPr>
          <w:hyperlink w:anchor="__RefHeading___Toc4208133_2011102673">
            <w:r>
              <w:rPr>
                <w:rStyle w:val="Verzeichnissprung"/>
                <w:lang w:val="de-DE"/>
              </w:rPr>
              <w:t>Materialüberblick</w:t>
              <w:tab/>
              <w:t>5</w:t>
            </w:r>
          </w:hyperlink>
        </w:p>
        <w:p>
          <w:pPr>
            <w:pStyle w:val="Inhaltsverzeichnis2"/>
            <w:tabs>
              <w:tab w:val="clear" w:pos="708"/>
              <w:tab w:val="right" w:pos="9072" w:leader="dot"/>
            </w:tabs>
            <w:rPr/>
          </w:pPr>
          <w:hyperlink w:anchor="__RefHeading___Toc4208135_2011102673">
            <w:r>
              <w:rPr>
                <w:rStyle w:val="Verzeichnissprung"/>
                <w:lang w:val="de-DE"/>
              </w:rPr>
              <w:t>Material zum Ausdrucken</w:t>
              <w:tab/>
              <w:t>5</w:t>
            </w:r>
          </w:hyperlink>
        </w:p>
        <w:p>
          <w:pPr>
            <w:pStyle w:val="Inhaltsverzeichnis2"/>
            <w:tabs>
              <w:tab w:val="clear" w:pos="708"/>
              <w:tab w:val="right" w:pos="9072" w:leader="dot"/>
            </w:tabs>
            <w:rPr/>
          </w:pPr>
          <w:hyperlink w:anchor="__RefHeading___Toc4208137_2011102673">
            <w:r>
              <w:rPr>
                <w:rStyle w:val="Verzeichnissprung"/>
                <w:lang w:val="de-DE"/>
              </w:rPr>
              <w:t>Flipcharts oder ppt-Folien zum Vorbereiten</w:t>
              <w:tab/>
              <w:t>5</w:t>
            </w:r>
          </w:hyperlink>
        </w:p>
        <w:p>
          <w:pPr>
            <w:pStyle w:val="Inhaltsverzeichnis1"/>
            <w:tabs>
              <w:tab w:val="clear" w:pos="708"/>
              <w:tab w:val="right" w:pos="9072" w:leader="dot"/>
            </w:tabs>
            <w:rPr/>
          </w:pPr>
          <w:hyperlink w:anchor="__RefHeading___Toc4291581_2011102673">
            <w:r>
              <w:rPr>
                <w:rStyle w:val="Verzeichnissprung"/>
                <w:lang w:val="de-DE"/>
              </w:rPr>
              <w:t>Ablauf im Detail</w:t>
              <w:tab/>
              <w:t>6</w:t>
            </w:r>
          </w:hyperlink>
        </w:p>
        <w:p>
          <w:pPr>
            <w:pStyle w:val="Inhaltsverzeichnis2"/>
            <w:tabs>
              <w:tab w:val="clear" w:pos="708"/>
              <w:tab w:val="right" w:pos="9072" w:leader="dot"/>
            </w:tabs>
            <w:rPr/>
          </w:pPr>
          <w:hyperlink w:anchor="__RefHeading___Toc1180_201614328">
            <w:r>
              <w:rPr>
                <w:rStyle w:val="Verzeichnissprung"/>
                <w:lang w:val="de-DE"/>
              </w:rPr>
              <w:t>Aktivität 1: Willkommen und organisatorische Punkte</w:t>
              <w:tab/>
              <w:t>6</w:t>
            </w:r>
          </w:hyperlink>
        </w:p>
        <w:p>
          <w:pPr>
            <w:pStyle w:val="Inhaltsverzeichnis2"/>
            <w:tabs>
              <w:tab w:val="clear" w:pos="708"/>
              <w:tab w:val="right" w:pos="9072" w:leader="dot"/>
            </w:tabs>
            <w:rPr/>
          </w:pPr>
          <w:hyperlink w:anchor="__RefHeading___Toc4208107_2011102673">
            <w:r>
              <w:rPr>
                <w:rStyle w:val="Verzeichnissprung"/>
                <w:lang w:val="de-DE"/>
              </w:rPr>
              <w:t>Aktivität 2: Check-In „3D-Kartierung”</w:t>
              <w:tab/>
              <w:t>7</w:t>
            </w:r>
          </w:hyperlink>
        </w:p>
        <w:p>
          <w:pPr>
            <w:pStyle w:val="Inhaltsverzeichnis2"/>
            <w:tabs>
              <w:tab w:val="clear" w:pos="708"/>
              <w:tab w:val="right" w:pos="9072" w:leader="dot"/>
            </w:tabs>
            <w:rPr/>
          </w:pPr>
          <w:hyperlink w:anchor="__RefHeading___Toc4208111_2011102673">
            <w:r>
              <w:rPr>
                <w:rStyle w:val="Verzeichnissprung"/>
                <w:lang w:val="de-DE"/>
              </w:rPr>
              <w:t>Aktivität 3: Methodeneinführung Kritische Kartierung</w:t>
              <w:tab/>
              <w:t>9</w:t>
            </w:r>
          </w:hyperlink>
        </w:p>
        <w:p>
          <w:pPr>
            <w:pStyle w:val="Inhaltsverzeichnis2"/>
            <w:tabs>
              <w:tab w:val="clear" w:pos="708"/>
              <w:tab w:val="right" w:pos="9072" w:leader="dot"/>
            </w:tabs>
            <w:rPr/>
          </w:pPr>
          <w:hyperlink w:anchor="__RefHeading___Toc4208115_2011102673">
            <w:r>
              <w:rPr>
                <w:rStyle w:val="Verzeichnissprung"/>
                <w:lang w:val="de-DE"/>
              </w:rPr>
              <w:t>Akivität 4: Die Karte befüllen - ein Spaziergang</w:t>
              <w:tab/>
              <w:t>10</w:t>
            </w:r>
          </w:hyperlink>
        </w:p>
        <w:p>
          <w:pPr>
            <w:pStyle w:val="Inhaltsverzeichnis2"/>
            <w:tabs>
              <w:tab w:val="clear" w:pos="708"/>
              <w:tab w:val="right" w:pos="9072" w:leader="dot"/>
            </w:tabs>
            <w:rPr/>
          </w:pPr>
          <w:hyperlink w:anchor="__RefHeading___Toc4208119_2011102673">
            <w:r>
              <w:rPr>
                <w:rStyle w:val="Verzeichnissprung"/>
                <w:lang w:val="de-DE"/>
              </w:rPr>
              <w:t>Kurze Pause (10 Minuten)</w:t>
              <w:tab/>
              <w:t>11</w:t>
            </w:r>
          </w:hyperlink>
        </w:p>
        <w:p>
          <w:pPr>
            <w:pStyle w:val="Inhaltsverzeichnis2"/>
            <w:tabs>
              <w:tab w:val="clear" w:pos="708"/>
              <w:tab w:val="right" w:pos="9072" w:leader="dot"/>
            </w:tabs>
            <w:rPr/>
          </w:pPr>
          <w:hyperlink w:anchor="__RefHeading___Toc4208121_2011102673">
            <w:r>
              <w:rPr>
                <w:rStyle w:val="Verzeichnissprung"/>
                <w:lang w:val="de-DE"/>
              </w:rPr>
              <w:t>Aktivität 5: Erstellung der kollektiven Karten</w:t>
              <w:tab/>
              <w:t>11</w:t>
            </w:r>
          </w:hyperlink>
        </w:p>
        <w:p>
          <w:pPr>
            <w:pStyle w:val="Inhaltsverzeichnis2"/>
            <w:tabs>
              <w:tab w:val="clear" w:pos="708"/>
              <w:tab w:val="right" w:pos="9072" w:leader="dot"/>
            </w:tabs>
            <w:rPr/>
          </w:pPr>
          <w:hyperlink w:anchor="__RefHeading___Toc4208125_2011102673">
            <w:r>
              <w:rPr>
                <w:rStyle w:val="Verzeichnissprung"/>
                <w:lang w:val="de-DE"/>
              </w:rPr>
              <w:t>Aktivität 6: Diskussion der Karten</w:t>
              <w:tab/>
              <w:t>12</w:t>
            </w:r>
          </w:hyperlink>
        </w:p>
        <w:p>
          <w:pPr>
            <w:pStyle w:val="Inhaltsverzeichnis2"/>
            <w:tabs>
              <w:tab w:val="clear" w:pos="708"/>
              <w:tab w:val="right" w:pos="9072" w:leader="dot"/>
            </w:tabs>
            <w:rPr/>
          </w:pPr>
          <w:hyperlink w:anchor="__RefHeading___Toc4208129_2011102673">
            <w:r>
              <w:rPr>
                <w:rStyle w:val="Verzeichnissprung"/>
                <w:lang w:val="de-DE"/>
              </w:rPr>
              <w:t>Aktivität 7: Visionieren der Karte von morgen</w:t>
              <w:tab/>
              <w:t>13</w:t>
            </w:r>
          </w:hyperlink>
        </w:p>
        <w:p>
          <w:pPr>
            <w:pStyle w:val="Inhaltsverzeichnis2"/>
            <w:tabs>
              <w:tab w:val="clear" w:pos="708"/>
              <w:tab w:val="right" w:pos="9072" w:leader="dot"/>
            </w:tabs>
            <w:rPr/>
          </w:pPr>
          <w:hyperlink w:anchor="__RefHeading___Toc1208_201614328">
            <w:r>
              <w:rPr>
                <w:rStyle w:val="Verzeichnissprung"/>
                <w:lang w:val="de-DE"/>
              </w:rPr>
              <w:t>Aktivität 8: Abschluss</w:t>
              <w:tab/>
              <w:t>14</w:t>
            </w:r>
          </w:hyperlink>
        </w:p>
        <w:p>
          <w:pPr>
            <w:pStyle w:val="Inhaltsverzeichnis1"/>
            <w:tabs>
              <w:tab w:val="clear" w:pos="708"/>
              <w:tab w:val="right" w:pos="9072" w:leader="dot"/>
            </w:tabs>
            <w:rPr/>
          </w:pPr>
          <w:hyperlink w:anchor="__RefHeading___Toc4208139_2011102673">
            <w:r>
              <w:rPr>
                <w:rStyle w:val="Verzeichnissprung"/>
                <w:lang w:val="de-DE"/>
              </w:rPr>
              <w:t>Anhang</w:t>
              <w:tab/>
              <w:t>15</w:t>
            </w:r>
          </w:hyperlink>
        </w:p>
        <w:p>
          <w:pPr>
            <w:pStyle w:val="Inhaltsverzeichnis2"/>
            <w:tabs>
              <w:tab w:val="clear" w:pos="708"/>
              <w:tab w:val="right" w:pos="9072" w:leader="dot"/>
            </w:tabs>
            <w:rPr/>
          </w:pPr>
          <w:hyperlink w:anchor="__RefHeading___Toc1218_201614328">
            <w:r>
              <w:rPr>
                <w:rStyle w:val="Verzeichnissprung"/>
                <w:lang w:val="de-DE"/>
              </w:rPr>
              <w:t>Anhang 1: Gruppenvereinbarung</w:t>
              <w:tab/>
              <w:t>15</w:t>
            </w:r>
          </w:hyperlink>
        </w:p>
        <w:p>
          <w:pPr>
            <w:pStyle w:val="Inhaltsverzeichnis2"/>
            <w:tabs>
              <w:tab w:val="clear" w:pos="708"/>
              <w:tab w:val="right" w:pos="9072" w:leader="dot"/>
            </w:tabs>
            <w:rPr/>
          </w:pPr>
          <w:hyperlink w:anchor="__RefHeading___Toc4285236_2011102673">
            <w:r>
              <w:rPr>
                <w:rStyle w:val="Verzeichnissprung"/>
                <w:lang w:val="de-DE"/>
              </w:rPr>
              <w:t>Anhang 2: Beispielmaterial Kritische Kartierung</w:t>
              <w:tab/>
              <w:t>15</w:t>
            </w:r>
          </w:hyperlink>
        </w:p>
        <w:p>
          <w:pPr>
            <w:pStyle w:val="Inhaltsverzeichnis2"/>
            <w:tabs>
              <w:tab w:val="clear" w:pos="708"/>
              <w:tab w:val="right" w:pos="9072" w:leader="dot"/>
            </w:tabs>
            <w:rPr/>
          </w:pPr>
          <w:hyperlink w:anchor="__RefHeading___Toc4208143_2011102673">
            <w:r>
              <w:rPr>
                <w:rStyle w:val="Verzeichnissprung"/>
                <w:lang w:val="de-DE"/>
              </w:rPr>
              <w:t>Anhang 3: zum Weiterlesen (Kritische Kartierungen)</w:t>
              <w:tab/>
              <w:t>19</w:t>
            </w:r>
          </w:hyperlink>
        </w:p>
        <w:p>
          <w:pPr>
            <w:pStyle w:val="Inhaltsverzeichnis2"/>
            <w:tabs>
              <w:tab w:val="clear" w:pos="708"/>
              <w:tab w:val="right" w:pos="9072" w:leader="dot"/>
            </w:tabs>
            <w:rPr/>
          </w:pPr>
          <w:hyperlink w:anchor="__RefHeading___Toc4208145_2011102673">
            <w:r>
              <w:rPr>
                <w:rStyle w:val="Verzeichnissprung"/>
                <w:lang w:val="de-DE"/>
              </w:rPr>
              <w:t>Anhang 4: Legenden</w:t>
              <w:tab/>
              <w:t>19</w:t>
            </w:r>
          </w:hyperlink>
        </w:p>
        <w:p>
          <w:pPr>
            <w:pStyle w:val="Inhaltsverzeichnis2"/>
            <w:tabs>
              <w:tab w:val="clear" w:pos="708"/>
              <w:tab w:val="right" w:pos="9072" w:leader="dot"/>
            </w:tabs>
            <w:rPr/>
          </w:pPr>
          <w:hyperlink w:anchor="__RefHeading___Toc4208147_2011102673">
            <w:r>
              <w:rPr>
                <w:rStyle w:val="Verzeichnissprung"/>
                <w:lang w:val="de-DE"/>
              </w:rPr>
              <w:t>Anhang 5: Legendensymbole zum Ausschneiden</w:t>
              <w:tab/>
              <w:t>19</w:t>
            </w:r>
          </w:hyperlink>
        </w:p>
        <w:p>
          <w:pPr>
            <w:pStyle w:val="Inhaltsverzeichnis2"/>
            <w:tabs>
              <w:tab w:val="clear" w:pos="708"/>
              <w:tab w:val="right" w:pos="9072" w:leader="dot"/>
            </w:tabs>
            <w:rPr/>
          </w:pPr>
          <w:hyperlink w:anchor="__RefHeading___Toc4208149_2011102673">
            <w:r>
              <w:rPr>
                <w:rStyle w:val="Verzeichnissprung"/>
                <w:lang w:val="de-DE"/>
              </w:rPr>
              <w:t>Anhang 6: Beispiele, wie das Endprodukt der Kartierung aussehen könnte</w:t>
              <w:tab/>
              <w:t>19</w:t>
            </w:r>
          </w:hyperlink>
          <w:r>
            <w:rPr>
              <w:rStyle w:val="Verzeichnissprung"/>
              <w:lang w:val="de-DE"/>
            </w:rPr>
            <w:fldChar w:fldCharType="end"/>
          </w:r>
        </w:p>
      </w:sdtContent>
    </w:sdt>
    <w:p>
      <w:pPr>
        <w:pStyle w:val="Normal"/>
        <w:widowControl/>
        <w:bidi w:val="0"/>
        <w:spacing w:lineRule="auto" w:line="259" w:before="0" w:after="160"/>
        <w:jc w:val="left"/>
        <w:rPr>
          <w:rFonts w:ascii="Quincy CF" w:hAnsi="Quincy CF"/>
          <w:sz w:val="22"/>
          <w:szCs w:val="22"/>
          <w:lang w:val="de-DE"/>
        </w:rPr>
      </w:pPr>
      <w:r>
        <w:rPr>
          <w:sz w:val="22"/>
          <w:szCs w:val="22"/>
          <w:lang w:val="de-DE"/>
        </w:rPr>
      </w:r>
    </w:p>
    <w:p>
      <w:pPr>
        <w:pStyle w:val="Normal"/>
        <w:rPr>
          <w:rFonts w:ascii="Compiler Medium" w:hAnsi="Compiler Medium"/>
          <w:color w:val="F15621"/>
          <w:sz w:val="32"/>
          <w:szCs w:val="63"/>
          <w:lang w:val="de-DE" w:bidi="ar-SA"/>
        </w:rPr>
      </w:pPr>
      <w:r>
        <w:rPr>
          <w:rFonts w:ascii="Compiler Medium" w:hAnsi="Compiler Medium"/>
          <w:color w:val="F15621"/>
          <w:sz w:val="32"/>
          <w:szCs w:val="63"/>
          <w:lang w:val="de-DE" w:bidi="ar-SA"/>
        </w:rPr>
      </w:r>
    </w:p>
    <w:p>
      <w:pPr>
        <w:pStyle w:val="Normal"/>
        <w:rPr>
          <w:rFonts w:ascii="Quincy CF" w:hAnsi="Quincy CF" w:eastAsia="Calibri" w:cs="Tahoma"/>
          <w:color w:val="auto"/>
          <w:kern w:val="0"/>
          <w:sz w:val="22"/>
          <w:szCs w:val="22"/>
          <w:lang w:val="de-DE" w:eastAsia="en-US" w:bidi="ar-SA"/>
        </w:rPr>
      </w:pPr>
      <w:r>
        <w:rPr>
          <w:rFonts w:eastAsia="Calibri" w:cs="Tahoma"/>
          <w:color w:val="auto"/>
          <w:kern w:val="0"/>
          <w:sz w:val="22"/>
          <w:szCs w:val="22"/>
          <w:lang w:val="de-DE" w:eastAsia="en-US" w:bidi="ar-SA"/>
        </w:rPr>
        <w:drawing>
          <wp:anchor behindDoc="0" distT="0" distB="0" distL="0" distR="0" simplePos="0" locked="0" layoutInCell="0" allowOverlap="1" relativeHeight="44">
            <wp:simplePos x="0" y="0"/>
            <wp:positionH relativeFrom="column">
              <wp:posOffset>-13970</wp:posOffset>
            </wp:positionH>
            <wp:positionV relativeFrom="paragraph">
              <wp:posOffset>-106045</wp:posOffset>
            </wp:positionV>
            <wp:extent cx="1689735" cy="593090"/>
            <wp:effectExtent l="0" t="0" r="0" b="0"/>
            <wp:wrapSquare wrapText="largest"/>
            <wp:docPr id="6"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3" descr=""/>
                    <pic:cNvPicPr>
                      <a:picLocks noChangeAspect="1" noChangeArrowheads="1"/>
                    </pic:cNvPicPr>
                  </pic:nvPicPr>
                  <pic:blipFill>
                    <a:blip r:embed="rId4"/>
                    <a:stretch>
                      <a:fillRect/>
                    </a:stretch>
                  </pic:blipFill>
                  <pic:spPr bwMode="auto">
                    <a:xfrm>
                      <a:off x="0" y="0"/>
                      <a:ext cx="1689735" cy="593090"/>
                    </a:xfrm>
                    <a:prstGeom prst="rect">
                      <a:avLst/>
                    </a:prstGeom>
                  </pic:spPr>
                </pic:pic>
              </a:graphicData>
            </a:graphic>
          </wp:anchor>
        </w:drawing>
      </w:r>
    </w:p>
    <w:p>
      <w:pPr>
        <w:pStyle w:val="Normal"/>
        <w:rPr>
          <w:rFonts w:ascii="Quincy CF" w:hAnsi="Quincy CF" w:eastAsia="Calibri" w:cs="Tahoma"/>
          <w:color w:val="auto"/>
          <w:kern w:val="0"/>
          <w:sz w:val="22"/>
          <w:szCs w:val="22"/>
          <w:lang w:val="de-DE" w:eastAsia="en-US" w:bidi="ar-SA"/>
        </w:rPr>
      </w:pPr>
      <w:r>
        <w:rPr>
          <w:rFonts w:eastAsia="Calibri" w:cs="Tahoma"/>
          <w:color w:val="auto"/>
          <w:kern w:val="0"/>
          <w:sz w:val="22"/>
          <w:szCs w:val="22"/>
          <w:lang w:val="de-DE" w:eastAsia="en-US" w:bidi="ar-SA"/>
        </w:rPr>
      </w:r>
    </w:p>
    <w:p>
      <w:pPr>
        <w:pStyle w:val="Normal"/>
        <w:keepNext w:val="true"/>
        <w:keepLines/>
        <w:widowControl/>
        <w:suppressAutoHyphens w:val="true"/>
        <w:bidi w:val="0"/>
        <w:spacing w:lineRule="auto" w:line="259" w:before="240" w:after="0"/>
        <w:jc w:val="left"/>
        <w:rPr/>
      </w:pPr>
      <w:r>
        <w:rPr>
          <w:rFonts w:eastAsia="Calibri" w:cs="Tahoma"/>
          <w:b w:val="false"/>
          <w:bCs w:val="false"/>
          <w:color w:val="auto"/>
          <w:kern w:val="0"/>
          <w:sz w:val="22"/>
          <w:szCs w:val="22"/>
          <w:lang w:val="de-DE" w:eastAsia="en-US" w:bidi="ar-SA"/>
        </w:rPr>
        <w:t xml:space="preserve">Dieses Werk von KAUZ - lab for climate justice work and future ist lizenziert unter einer </w:t>
      </w:r>
      <w:hyperlink r:id="rId5">
        <w:r>
          <w:rPr>
            <w:rStyle w:val="Internetverknpfung"/>
          </w:rPr>
          <w:t>Creative Commons Namensnennung - Weitergabe unter gleichen Bedingungen 4.0 International Lizenz</w:t>
        </w:r>
      </w:hyperlink>
      <w:r>
        <w:br w:type="page"/>
      </w:r>
    </w:p>
    <w:p>
      <w:pPr>
        <w:pStyle w:val="Berschrift1"/>
        <w:widowControl/>
        <w:suppressAutoHyphens w:val="true"/>
        <w:bidi w:val="0"/>
        <w:spacing w:lineRule="auto" w:line="259" w:before="240" w:after="0"/>
        <w:jc w:val="left"/>
        <w:rPr>
          <w:rFonts w:ascii="Compiler Medium" w:hAnsi="Compiler Medium"/>
          <w:b w:val="false"/>
          <w:b w:val="false"/>
          <w:bCs w:val="false"/>
          <w:color w:val="F15621"/>
          <w:kern w:val="0"/>
          <w:sz w:val="28"/>
          <w:szCs w:val="28"/>
          <w:lang w:val="de-DE" w:eastAsia="en-US" w:bidi="ar-SA"/>
        </w:rPr>
      </w:pPr>
      <w:bookmarkStart w:id="5" w:name="__RefHeading___Toc4226776_2011102673"/>
      <w:bookmarkStart w:id="6" w:name="_Toc87352064"/>
      <w:bookmarkEnd w:id="5"/>
      <w:bookmarkEnd w:id="6"/>
      <w:r>
        <w:rPr>
          <w:rFonts w:ascii="Compiler Medium" w:hAnsi="Compiler Medium"/>
          <w:b w:val="false"/>
          <w:bCs w:val="false"/>
          <w:color w:val="F15621"/>
          <w:kern w:val="0"/>
          <w:sz w:val="28"/>
          <w:szCs w:val="28"/>
          <w:lang w:val="de-DE" w:eastAsia="en-US" w:bidi="ar-SA"/>
        </w:rPr>
        <w:t>Eckdaten</w:t>
      </w:r>
    </w:p>
    <w:p>
      <w:pPr>
        <w:pStyle w:val="Normal"/>
        <w:numPr>
          <w:ilvl w:val="0"/>
          <w:numId w:val="16"/>
        </w:numPr>
        <w:rPr>
          <w:rFonts w:eastAsia="Calibri"/>
          <w:b w:val="false"/>
          <w:b w:val="false"/>
          <w:bCs w:val="false"/>
          <w:i w:val="false"/>
          <w:i w:val="false"/>
          <w:caps w:val="false"/>
          <w:smallCaps w:val="false"/>
          <w:strike w:val="false"/>
          <w:dstrike w:val="false"/>
          <w:color w:val="000000"/>
          <w:kern w:val="0"/>
          <w:sz w:val="22"/>
          <w:szCs w:val="22"/>
          <w:u w:val="none"/>
          <w:effect w:val="none"/>
          <w:shd w:fill="auto" w:val="clear"/>
          <w:lang w:val="de-DE" w:eastAsia="en-US" w:bidi="ar-SA"/>
        </w:rPr>
      </w:pPr>
      <w:r>
        <w:rPr>
          <w:rFonts w:eastAsia="Calibri"/>
          <w:b w:val="false"/>
          <w:bCs w:val="false"/>
          <w:i w:val="false"/>
          <w:caps w:val="false"/>
          <w:smallCaps w:val="false"/>
          <w:strike w:val="false"/>
          <w:dstrike w:val="false"/>
          <w:color w:val="000000"/>
          <w:kern w:val="0"/>
          <w:sz w:val="22"/>
          <w:szCs w:val="22"/>
          <w:u w:val="none"/>
          <w:effect w:val="none"/>
          <w:shd w:fill="auto" w:val="clear"/>
          <w:lang w:val="de-DE" w:eastAsia="en-US" w:bidi="ar-SA"/>
        </w:rPr>
        <w:t>Dauer: min. 3 Stunden</w:t>
      </w:r>
    </w:p>
    <w:p>
      <w:pPr>
        <w:pStyle w:val="Normal"/>
        <w:numPr>
          <w:ilvl w:val="0"/>
          <w:numId w:val="16"/>
        </w:numPr>
        <w:rPr>
          <w:rFonts w:eastAsia="Calibri"/>
          <w:b w:val="false"/>
          <w:b w:val="false"/>
          <w:bCs w:val="false"/>
          <w:i w:val="false"/>
          <w:i w:val="false"/>
          <w:caps w:val="false"/>
          <w:smallCaps w:val="false"/>
          <w:strike w:val="false"/>
          <w:dstrike w:val="false"/>
          <w:color w:val="000000"/>
          <w:kern w:val="0"/>
          <w:sz w:val="22"/>
          <w:szCs w:val="22"/>
          <w:u w:val="none"/>
          <w:effect w:val="none"/>
          <w:shd w:fill="auto" w:val="clear"/>
          <w:lang w:val="de-DE" w:eastAsia="en-US" w:bidi="ar-SA"/>
        </w:rPr>
      </w:pPr>
      <w:r>
        <w:rPr>
          <w:rFonts w:eastAsia="Calibri"/>
          <w:b w:val="false"/>
          <w:bCs w:val="false"/>
          <w:i w:val="false"/>
          <w:caps w:val="false"/>
          <w:smallCaps w:val="false"/>
          <w:strike w:val="false"/>
          <w:dstrike w:val="false"/>
          <w:color w:val="000000"/>
          <w:kern w:val="0"/>
          <w:sz w:val="22"/>
          <w:szCs w:val="22"/>
          <w:u w:val="none"/>
          <w:effect w:val="none"/>
          <w:shd w:fill="auto" w:val="clear"/>
          <w:lang w:val="de-DE" w:eastAsia="en-US" w:bidi="ar-SA"/>
        </w:rPr>
        <w:t>nur in Präsenz durchführbar</w:t>
      </w:r>
    </w:p>
    <w:p>
      <w:pPr>
        <w:pStyle w:val="Normal"/>
        <w:numPr>
          <w:ilvl w:val="0"/>
          <w:numId w:val="16"/>
        </w:numPr>
        <w:rPr>
          <w:rFonts w:eastAsia="Calibri"/>
          <w:b w:val="false"/>
          <w:b w:val="false"/>
          <w:bCs w:val="false"/>
          <w:i w:val="false"/>
          <w:i w:val="false"/>
          <w:caps w:val="false"/>
          <w:smallCaps w:val="false"/>
          <w:strike w:val="false"/>
          <w:dstrike w:val="false"/>
          <w:color w:val="000000"/>
          <w:kern w:val="0"/>
          <w:sz w:val="22"/>
          <w:szCs w:val="22"/>
          <w:u w:val="none"/>
          <w:effect w:val="none"/>
          <w:shd w:fill="auto" w:val="clear"/>
          <w:lang w:val="de-DE" w:eastAsia="en-US" w:bidi="ar-SA"/>
        </w:rPr>
      </w:pPr>
      <w:r>
        <w:rPr>
          <w:rFonts w:eastAsia="Calibri"/>
          <w:b w:val="false"/>
          <w:bCs w:val="false"/>
          <w:i w:val="false"/>
          <w:caps w:val="false"/>
          <w:smallCaps w:val="false"/>
          <w:strike w:val="false"/>
          <w:dstrike w:val="false"/>
          <w:color w:val="000000"/>
          <w:kern w:val="0"/>
          <w:sz w:val="22"/>
          <w:szCs w:val="22"/>
          <w:u w:val="none"/>
          <w:effect w:val="none"/>
          <w:shd w:fill="auto" w:val="clear"/>
          <w:lang w:val="de-DE" w:eastAsia="en-US" w:bidi="ar-SA"/>
        </w:rPr>
        <w:t>idealerweise zwischen 10 und 18 Teilnehmer*innen</w:t>
      </w:r>
    </w:p>
    <w:p>
      <w:pPr>
        <w:pStyle w:val="Normal"/>
        <w:rPr>
          <w:rFonts w:eastAsia="Calibri"/>
          <w:b w:val="false"/>
          <w:b w:val="false"/>
          <w:bCs w:val="false"/>
          <w:i w:val="false"/>
          <w:i w:val="false"/>
          <w:caps w:val="false"/>
          <w:smallCaps w:val="false"/>
          <w:strike w:val="false"/>
          <w:dstrike w:val="false"/>
          <w:color w:val="000000"/>
          <w:kern w:val="0"/>
          <w:sz w:val="22"/>
          <w:szCs w:val="22"/>
          <w:u w:val="none"/>
          <w:effect w:val="none"/>
          <w:shd w:fill="auto" w:val="clear"/>
          <w:lang w:val="de-DE" w:eastAsia="en-US" w:bidi="ar-SA"/>
        </w:rPr>
      </w:pPr>
      <w:r>
        <w:rPr>
          <w:rFonts w:eastAsia="Calibri"/>
          <w:b w:val="false"/>
          <w:bCs w:val="false"/>
          <w:i w:val="false"/>
          <w:caps w:val="false"/>
          <w:smallCaps w:val="false"/>
          <w:strike w:val="false"/>
          <w:dstrike w:val="false"/>
          <w:color w:val="000000"/>
          <w:kern w:val="0"/>
          <w:sz w:val="22"/>
          <w:szCs w:val="22"/>
          <w:u w:val="none"/>
          <w:effect w:val="none"/>
          <w:shd w:fill="auto" w:val="clear"/>
          <w:lang w:val="de-DE" w:eastAsia="en-US" w:bidi="ar-SA"/>
        </w:rPr>
      </w:r>
    </w:p>
    <w:p>
      <w:pPr>
        <w:pStyle w:val="Berschrift1"/>
        <w:keepNext w:val="true"/>
        <w:keepLines/>
        <w:widowControl/>
        <w:suppressAutoHyphens w:val="true"/>
        <w:bidi w:val="0"/>
        <w:spacing w:lineRule="auto" w:line="259" w:before="240" w:after="0"/>
        <w:ind w:left="0" w:right="0" w:hanging="0"/>
        <w:jc w:val="left"/>
        <w:rPr>
          <w:rFonts w:ascii="Compiler Medium" w:hAnsi="Compiler Medium"/>
          <w:color w:val="F15621"/>
          <w:kern w:val="0"/>
          <w:lang w:val="de-DE" w:eastAsia="en-US" w:bidi="ar-SA"/>
        </w:rPr>
      </w:pPr>
      <w:bookmarkStart w:id="7" w:name="__RefHeading___Toc4208099_2011102673"/>
      <w:bookmarkStart w:id="8" w:name="_Toc873520641"/>
      <w:bookmarkEnd w:id="7"/>
      <w:bookmarkEnd w:id="8"/>
      <w:r>
        <w:rPr>
          <w:rFonts w:ascii="Compiler Medium" w:hAnsi="Compiler Medium"/>
          <w:color w:val="F15621"/>
          <w:kern w:val="0"/>
          <w:lang w:val="de-DE" w:eastAsia="en-US" w:bidi="ar-SA"/>
        </w:rPr>
        <w:t>Workshopbeschreibung</w:t>
      </w:r>
    </w:p>
    <w:p>
      <w:pPr>
        <w:pStyle w:val="Normal"/>
        <w:rPr>
          <w:sz w:val="22"/>
          <w:szCs w:val="22"/>
          <w:lang w:val="de-DE"/>
        </w:rPr>
      </w:pPr>
      <w:r>
        <w:rPr>
          <w:sz w:val="22"/>
          <w:szCs w:val="22"/>
          <w:lang w:val="de-DE"/>
        </w:rPr>
      </w:r>
    </w:p>
    <w:p>
      <w:pPr>
        <w:pStyle w:val="Textkrper"/>
        <w:spacing w:lineRule="auto" w:line="276"/>
        <w:jc w:val="both"/>
        <w:rPr>
          <w:b w:val="false"/>
          <w:b w:val="false"/>
          <w:bCs w:val="false"/>
          <w:i w:val="false"/>
          <w:i w:val="false"/>
          <w:caps w:val="false"/>
          <w:smallCaps w:val="false"/>
          <w:strike w:val="false"/>
          <w:dstrike w:val="false"/>
          <w:color w:val="000000"/>
          <w:sz w:val="22"/>
          <w:szCs w:val="22"/>
          <w:u w:val="none"/>
          <w:effect w:val="none"/>
          <w:shd w:fill="auto" w:val="clear"/>
          <w:lang w:val="de-DE"/>
        </w:rPr>
      </w:pPr>
      <w:bookmarkStart w:id="9" w:name="docs-internal-guid-ef559600-7fff-d86f-b8"/>
      <w:bookmarkEnd w:id="9"/>
      <w:r>
        <w:rPr>
          <w:b w:val="false"/>
          <w:bCs w:val="false"/>
          <w:i w:val="false"/>
          <w:caps w:val="false"/>
          <w:smallCaps w:val="false"/>
          <w:strike w:val="false"/>
          <w:dstrike w:val="false"/>
          <w:color w:val="000000"/>
          <w:sz w:val="22"/>
          <w:szCs w:val="22"/>
          <w:u w:val="none"/>
          <w:effect w:val="none"/>
          <w:shd w:fill="auto" w:val="clear"/>
          <w:lang w:val="de-DE"/>
        </w:rPr>
        <w:t>Wir leben in einer Welt voller Widersprüche: Ausbeutung und solidarische Alternativen liegen oft nah nebeneinander. Unser tägliches Leben spielt sich in einem System ab, das Ungleichheiten vorantreibt und stabilisiert und es für das Individuum nahezu unmöglich macht, nicht auf Kosten von anderen Menschen und der Umwelt zu leben. Vieles davon haben wir gelernt als normal zu akzeptieren und folglich nicht zu hinterfragen. Gleichzeitig entstehen in den Bruchlinien dieses Systems solidarische Alternativen, die im Hier und Jetzt eine Solidarische Lebensweise erproben. All diese vielfältigen Prozesse spiegeln sich in unserer Umgebung wider.</w:t>
      </w:r>
    </w:p>
    <w:p>
      <w:pPr>
        <w:pStyle w:val="Textkrper"/>
        <w:bidi w:val="0"/>
        <w:spacing w:lineRule="auto" w:line="276" w:before="0" w:after="0"/>
        <w:rPr>
          <w:b w:val="false"/>
          <w:b w:val="false"/>
          <w:bCs w:val="false"/>
          <w:i w:val="false"/>
          <w:i w:val="false"/>
          <w:caps w:val="false"/>
          <w:smallCaps w:val="false"/>
          <w:strike w:val="false"/>
          <w:dstrike w:val="false"/>
          <w:color w:val="000000"/>
          <w:sz w:val="22"/>
          <w:szCs w:val="22"/>
          <w:u w:val="none"/>
          <w:effect w:val="none"/>
          <w:shd w:fill="auto" w:val="clear"/>
          <w:lang w:val="de-DE"/>
        </w:rPr>
      </w:pPr>
      <w:r>
        <w:rPr>
          <w:b w:val="false"/>
          <w:bCs w:val="false"/>
          <w:i w:val="false"/>
          <w:caps w:val="false"/>
          <w:smallCaps w:val="false"/>
          <w:strike w:val="false"/>
          <w:dstrike w:val="false"/>
          <w:color w:val="000000"/>
          <w:sz w:val="22"/>
          <w:szCs w:val="22"/>
          <w:u w:val="none"/>
          <w:effect w:val="none"/>
          <w:shd w:fill="auto" w:val="clear"/>
          <w:lang w:val="de-DE"/>
        </w:rPr>
        <w:t>In diesem Workshop nutzen wir die Methode des kollektiven, kritischen Kartierens. Diese ermöglicht uns, die Normalität zu hinterfragen, mit der wir unsere Umgebung annehmen. Wir erforschen, welche Strukturen uns in unsolidarisches Verhalten drängen. Zugleich suchen wir im Workshop nach Beispielen für Strukturen, die ein sozial und ökologisch nachhaltiges Leben unterstützen und im Hier und Jetzt bereits verankert sind. Durch den Vergleich dieser beiden Perspektiven können wir unsere Wahrnehmung für unsere Umgebung schärfen und die entscheidende Frage stellen: Wie kann ein Umfeld aussehen, das eine solidarische Zukunft unterstützt? Im Workshop erkunden wir die unmittelbare Umgebung des Veranstaltungsortes und zeichnen unsere Beobachtungen auf Karten ein. Kollektive Kartierungen sind eine Möglichkeit, Beobachtungen und Alltagserfahrungen zu sammeln und in ihrem Kontext zu diskutieren. Verschiedene soziale Bewegungen rund um den Globus nutzen diese Methode, um Entwürfe für eine solidarische Welt zu entwickeln und zu kommunizieren.</w:t>
      </w:r>
    </w:p>
    <w:p>
      <w:pPr>
        <w:pStyle w:val="Berschrift1"/>
        <w:rPr/>
      </w:pPr>
      <w:bookmarkStart w:id="10" w:name="__RefHeading___Toc4208101_2011102673"/>
      <w:bookmarkStart w:id="11" w:name="_Toc87352065"/>
      <w:bookmarkEnd w:id="10"/>
      <w:r>
        <w:rPr>
          <w:rFonts w:ascii="Compiler Medium" w:hAnsi="Compiler Medium"/>
          <w:color w:val="F15621"/>
          <w:kern w:val="0"/>
          <w:sz w:val="28"/>
          <w:szCs w:val="28"/>
          <w:lang w:val="de-DE" w:eastAsia="en-US" w:bidi="ar-SA"/>
        </w:rPr>
        <w:t>W</w:t>
      </w:r>
      <w:bookmarkEnd w:id="11"/>
      <w:r>
        <w:rPr>
          <w:rFonts w:ascii="Compiler Medium" w:hAnsi="Compiler Medium"/>
          <w:color w:val="F15621"/>
          <w:kern w:val="0"/>
          <w:sz w:val="28"/>
          <w:szCs w:val="28"/>
          <w:lang w:val="de-DE" w:eastAsia="en-US" w:bidi="ar-SA"/>
        </w:rPr>
        <w:t>orkshopziele</w:t>
      </w:r>
      <w:r>
        <w:rPr>
          <w:rFonts w:ascii="Compiler Medium" w:hAnsi="Compiler Medium"/>
          <w:sz w:val="22"/>
          <w:szCs w:val="22"/>
          <w:lang w:val="de-DE"/>
        </w:rPr>
        <w:br/>
      </w:r>
    </w:p>
    <w:p>
      <w:pPr>
        <w:pStyle w:val="Textkrper"/>
        <w:numPr>
          <w:ilvl w:val="0"/>
          <w:numId w:val="11"/>
        </w:numPr>
        <w:spacing w:lineRule="auto" w:line="276"/>
        <w:rPr>
          <w:b w:val="false"/>
          <w:b w:val="false"/>
          <w:i w:val="false"/>
          <w:i w:val="false"/>
          <w:caps w:val="false"/>
          <w:smallCaps w:val="false"/>
          <w:strike w:val="false"/>
          <w:dstrike w:val="false"/>
          <w:color w:val="000000"/>
          <w:sz w:val="22"/>
          <w:szCs w:val="22"/>
          <w:u w:val="none"/>
          <w:effect w:val="none"/>
          <w:shd w:fill="auto" w:val="clear"/>
          <w:lang w:val="de-DE"/>
        </w:rPr>
      </w:pPr>
      <w:bookmarkStart w:id="12" w:name="docs-internal-guid-64a0096f-7fff-0433-27"/>
      <w:bookmarkEnd w:id="12"/>
      <w:r>
        <w:rPr>
          <w:b w:val="false"/>
          <w:i w:val="false"/>
          <w:caps w:val="false"/>
          <w:smallCaps w:val="false"/>
          <w:strike w:val="false"/>
          <w:dstrike w:val="false"/>
          <w:color w:val="000000"/>
          <w:sz w:val="22"/>
          <w:szCs w:val="22"/>
          <w:u w:val="none"/>
          <w:effect w:val="none"/>
          <w:shd w:fill="auto" w:val="clear"/>
          <w:lang w:val="de-DE"/>
        </w:rPr>
        <w:t>Verorten von Strukturen, die eine Solidarische Lebensweise begünstigen oder behindern</w:t>
      </w:r>
    </w:p>
    <w:p>
      <w:pPr>
        <w:pStyle w:val="Textkrper"/>
        <w:numPr>
          <w:ilvl w:val="0"/>
          <w:numId w:val="11"/>
        </w:numPr>
        <w:spacing w:lineRule="auto" w:line="276"/>
        <w:rPr>
          <w:b w:val="false"/>
          <w:b w:val="false"/>
          <w:i w:val="false"/>
          <w:i w:val="false"/>
          <w:caps w:val="false"/>
          <w:smallCaps w:val="false"/>
          <w:strike w:val="false"/>
          <w:dstrike w:val="false"/>
          <w:color w:val="000000"/>
          <w:sz w:val="22"/>
          <w:szCs w:val="22"/>
          <w:u w:val="none"/>
          <w:effect w:val="none"/>
          <w:shd w:fill="auto" w:val="clear"/>
          <w:lang w:val="de-DE"/>
        </w:rPr>
      </w:pPr>
      <w:r>
        <w:rPr>
          <w:b w:val="false"/>
          <w:i w:val="false"/>
          <w:caps w:val="false"/>
          <w:smallCaps w:val="false"/>
          <w:strike w:val="false"/>
          <w:dstrike w:val="false"/>
          <w:color w:val="000000"/>
          <w:sz w:val="22"/>
          <w:szCs w:val="22"/>
          <w:u w:val="none"/>
          <w:effect w:val="none"/>
          <w:shd w:fill="auto" w:val="clear"/>
          <w:lang w:val="de-DE"/>
        </w:rPr>
        <w:t>Ansatzpunkte finden, um in unserer Umgebung solidarische Alternativen zu fördern</w:t>
      </w:r>
    </w:p>
    <w:p>
      <w:pPr>
        <w:pStyle w:val="Textkrper"/>
        <w:numPr>
          <w:ilvl w:val="0"/>
          <w:numId w:val="11"/>
        </w:numPr>
        <w:spacing w:lineRule="auto" w:line="276"/>
        <w:rPr>
          <w:b w:val="false"/>
          <w:b w:val="false"/>
          <w:i w:val="false"/>
          <w:i w:val="false"/>
          <w:caps w:val="false"/>
          <w:smallCaps w:val="false"/>
          <w:strike w:val="false"/>
          <w:dstrike w:val="false"/>
          <w:color w:val="000000"/>
          <w:sz w:val="22"/>
          <w:szCs w:val="22"/>
          <w:u w:val="none"/>
          <w:effect w:val="none"/>
          <w:shd w:fill="auto" w:val="clear"/>
          <w:lang w:val="de-DE"/>
        </w:rPr>
      </w:pPr>
      <w:r>
        <w:rPr>
          <w:b w:val="false"/>
          <w:i w:val="false"/>
          <w:caps w:val="false"/>
          <w:smallCaps w:val="false"/>
          <w:strike w:val="false"/>
          <w:dstrike w:val="false"/>
          <w:color w:val="000000"/>
          <w:sz w:val="22"/>
          <w:szCs w:val="22"/>
          <w:u w:val="none"/>
          <w:effect w:val="none"/>
          <w:shd w:fill="auto" w:val="clear"/>
          <w:lang w:val="de-DE"/>
        </w:rPr>
        <w:t>Ermöglichen einer gemeinschaftlichen Lernerfahrung durch die kreative Methode des kollektiven Kartierens</w:t>
      </w:r>
    </w:p>
    <w:p>
      <w:pPr>
        <w:pStyle w:val="Berschrift1"/>
        <w:rPr>
          <w:rFonts w:ascii="Compiler Medium" w:hAnsi="Compiler Medium"/>
          <w:color w:val="F15621"/>
          <w:kern w:val="0"/>
          <w:sz w:val="28"/>
          <w:szCs w:val="28"/>
          <w:lang w:val="de-DE" w:eastAsia="en-US" w:bidi="ar-SA"/>
        </w:rPr>
      </w:pPr>
      <w:bookmarkStart w:id="13" w:name="__RefHeading___Toc4208103_2011102673"/>
      <w:bookmarkEnd w:id="13"/>
      <w:r>
        <w:rPr>
          <w:rFonts w:ascii="Compiler Medium" w:hAnsi="Compiler Medium"/>
          <w:color w:val="F15621"/>
          <w:kern w:val="0"/>
          <w:sz w:val="28"/>
          <w:szCs w:val="28"/>
          <w:lang w:val="de-DE" w:eastAsia="en-US" w:bidi="ar-SA"/>
        </w:rPr>
        <w:t>Zielgruppe</w:t>
      </w:r>
      <w:bookmarkStart w:id="14" w:name="_Toc87352066"/>
      <w:bookmarkEnd w:id="14"/>
    </w:p>
    <w:p>
      <w:pPr>
        <w:pStyle w:val="Normal"/>
        <w:spacing w:lineRule="auto" w:line="276"/>
        <w:rPr/>
      </w:pPr>
      <w:r>
        <w:rPr>
          <w:sz w:val="22"/>
          <w:szCs w:val="22"/>
          <w:lang w:val="de-DE"/>
        </w:rPr>
        <w:br/>
      </w:r>
      <w:bookmarkStart w:id="15" w:name="docs-internal-guid-32381704-7fff-b23f-81"/>
      <w:bookmarkEnd w:id="15"/>
      <w:r>
        <w:rPr>
          <w:b w:val="false"/>
          <w:bCs w:val="false"/>
          <w:i w:val="false"/>
          <w:caps w:val="false"/>
          <w:smallCaps w:val="false"/>
          <w:strike w:val="false"/>
          <w:dstrike w:val="false"/>
          <w:color w:val="000000"/>
          <w:sz w:val="22"/>
          <w:szCs w:val="22"/>
          <w:u w:val="none"/>
          <w:effect w:val="none"/>
          <w:shd w:fill="auto" w:val="clear"/>
          <w:lang w:val="de-DE"/>
        </w:rPr>
        <w:t>Der Workshop richtet sich an ein breites Publikum ohne spezifische Vorkenntnisse ab 16 Jahren. Das Workshop Konzept eignet sich sowohl für die Durchführung mit bereits bestehenden als auch mit neuen Gruppen. Die ideale Gruppengröße liegt zwischen 10 und 18 Teilnehmer*innen. Es ist nicht entscheidend, ob die Teilnehmer*innen mit der Umgebung des Workshop-Ortes bereits vertraut sind.</w:t>
      </w:r>
      <w:r>
        <w:rPr>
          <w:sz w:val="22"/>
          <w:szCs w:val="22"/>
          <w:lang w:val="de-DE"/>
        </w:rPr>
        <w:t xml:space="preserve"> </w:t>
      </w:r>
      <w:r>
        <w:br w:type="page"/>
      </w:r>
    </w:p>
    <w:p>
      <w:pPr>
        <w:pStyle w:val="Berschrift1"/>
        <w:rPr/>
      </w:pPr>
      <w:bookmarkStart w:id="16" w:name="__RefHeading___Toc4208105_2011102673"/>
      <w:bookmarkStart w:id="17" w:name="_Toc87352067"/>
      <w:bookmarkEnd w:id="16"/>
      <w:r>
        <w:rPr>
          <w:rFonts w:ascii="Compiler Medium" w:hAnsi="Compiler Medium"/>
          <w:color w:val="F15621"/>
          <w:kern w:val="0"/>
          <w:sz w:val="28"/>
          <w:szCs w:val="28"/>
          <w:lang w:val="de-DE" w:eastAsia="en-US" w:bidi="ar-SA"/>
        </w:rPr>
        <w:t>Ü</w:t>
      </w:r>
      <w:bookmarkEnd w:id="17"/>
      <w:r>
        <w:rPr>
          <w:rFonts w:ascii="Compiler Medium" w:hAnsi="Compiler Medium"/>
          <w:color w:val="F15621"/>
          <w:kern w:val="0"/>
          <w:sz w:val="28"/>
          <w:szCs w:val="28"/>
          <w:lang w:val="de-DE" w:eastAsia="en-US" w:bidi="ar-SA"/>
        </w:rPr>
        <w:t>bersicht</w:t>
        <w:br/>
      </w:r>
    </w:p>
    <w:tbl>
      <w:tblPr>
        <w:tblW w:w="10764" w:type="dxa"/>
        <w:jc w:val="left"/>
        <w:tblInd w:w="-719" w:type="dxa"/>
        <w:tblLayout w:type="fixed"/>
        <w:tblCellMar>
          <w:top w:w="15" w:type="dxa"/>
          <w:left w:w="15" w:type="dxa"/>
          <w:bottom w:w="15" w:type="dxa"/>
          <w:right w:w="15" w:type="dxa"/>
        </w:tblCellMar>
      </w:tblPr>
      <w:tblGrid>
        <w:gridCol w:w="709"/>
        <w:gridCol w:w="566"/>
        <w:gridCol w:w="1958"/>
        <w:gridCol w:w="5695"/>
        <w:gridCol w:w="1836"/>
      </w:tblGrid>
      <w:tr>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rFonts w:ascii="Times New Roman" w:hAnsi="Times New Roman" w:eastAsia="Times New Roman" w:cs="Times New Roman"/>
                <w:sz w:val="20"/>
                <w:szCs w:val="20"/>
                <w:lang w:val="de-DE" w:eastAsia="de-AT"/>
              </w:rPr>
            </w:pPr>
            <w:r>
              <w:rPr>
                <w:rFonts w:eastAsia="Times New Roman" w:cs="Times New Roman" w:ascii="Times New Roman" w:hAnsi="Times New Roman"/>
                <w:sz w:val="20"/>
                <w:szCs w:val="20"/>
                <w:lang w:val="de-DE" w:eastAsia="de-AT"/>
              </w:rPr>
              <w:t>Dauer</w:t>
            </w:r>
          </w:p>
        </w:tc>
        <w:tc>
          <w:tcPr>
            <w:tcW w:w="2524" w:type="dxa"/>
            <w:gridSpan w:val="2"/>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Aktivität</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Kurzbeschreibung der Aktivität</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Methode</w:t>
            </w:r>
          </w:p>
        </w:tc>
      </w:tr>
      <w:tr>
        <w:trPr>
          <w:trHeight w:val="1293"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10'</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1</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sz w:val="20"/>
                <w:szCs w:val="20"/>
                <w:lang w:val="de-DE"/>
              </w:rPr>
            </w:pPr>
            <w:r>
              <w:rPr>
                <w:sz w:val="20"/>
                <w:szCs w:val="20"/>
                <w:lang w:val="de-DE"/>
              </w:rPr>
              <w:t>Begrüßung und Organisatorisches</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pPr>
            <w:r>
              <w:rPr>
                <w:color w:val="000000"/>
                <w:sz w:val="20"/>
                <w:szCs w:val="20"/>
                <w:lang w:val="de-DE" w:bidi="ar-SA"/>
              </w:rPr>
              <w:t xml:space="preserve">Zu Beginn des Workshops ist es wichtig, genügend Zeit </w:t>
            </w:r>
            <w:r>
              <w:rPr>
                <w:rFonts w:eastAsia="Calibri"/>
                <w:color w:val="000000"/>
                <w:kern w:val="0"/>
                <w:sz w:val="20"/>
                <w:szCs w:val="20"/>
                <w:lang w:val="de-DE" w:eastAsia="en-US" w:bidi="ar-SA"/>
              </w:rPr>
              <w:t>für ein entspanntes Ankommen und Willkommen-Heißen</w:t>
            </w:r>
            <w:r>
              <w:rPr>
                <w:color w:val="000000"/>
                <w:sz w:val="20"/>
                <w:szCs w:val="20"/>
                <w:lang w:val="de-DE" w:bidi="ar-SA"/>
              </w:rPr>
              <w:t xml:space="preserve"> einzuplanen. Im Anschluss kannst du (die*der Anleitende des Workshops) alle organisatorischen Fragen besprechen.</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10'</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2</w:t>
            </w:r>
          </w:p>
        </w:tc>
        <w:tc>
          <w:tcPr>
            <w:tcW w:w="1958" w:type="dxa"/>
            <w:tcBorders>
              <w:top w:val="single" w:sz="8" w:space="0" w:color="000000"/>
              <w:left w:val="single" w:sz="8" w:space="0" w:color="000000"/>
              <w:bottom w:val="single" w:sz="8" w:space="0" w:color="000000"/>
              <w:right w:val="single" w:sz="8" w:space="0" w:color="000000"/>
            </w:tcBorders>
            <w:tcMar>
              <w:top w:w="55" w:type="dxa"/>
              <w:left w:w="55" w:type="dxa"/>
              <w:bottom w:w="55" w:type="dxa"/>
              <w:right w:w="55" w:type="dxa"/>
            </w:tcMar>
          </w:tcPr>
          <w:p>
            <w:pPr>
              <w:pStyle w:val="Normal"/>
              <w:widowControl w:val="false"/>
              <w:spacing w:lineRule="auto" w:line="276" w:before="0" w:after="160"/>
              <w:rPr>
                <w:sz w:val="20"/>
                <w:szCs w:val="20"/>
                <w:lang w:val="de-DE"/>
              </w:rPr>
            </w:pPr>
            <w:r>
              <w:rPr>
                <w:sz w:val="20"/>
                <w:szCs w:val="20"/>
                <w:lang w:val="de-DE"/>
              </w:rPr>
              <w:t>Check In: 3D-Kartierung</w:t>
            </w:r>
          </w:p>
        </w:tc>
        <w:tc>
          <w:tcPr>
            <w:tcW w:w="5695" w:type="dxa"/>
            <w:tcBorders>
              <w:top w:val="single" w:sz="8" w:space="0" w:color="000000"/>
              <w:left w:val="single" w:sz="8" w:space="0" w:color="000000"/>
              <w:bottom w:val="single" w:sz="8" w:space="0" w:color="000000"/>
              <w:right w:val="single" w:sz="8" w:space="0" w:color="000000"/>
            </w:tcBorders>
            <w:tcMar>
              <w:top w:w="55" w:type="dxa"/>
              <w:left w:w="55" w:type="dxa"/>
              <w:bottom w:w="55" w:type="dxa"/>
              <w:right w:w="55" w:type="dxa"/>
            </w:tcMar>
          </w:tcPr>
          <w:p>
            <w:pPr>
              <w:pStyle w:val="Normal"/>
              <w:widowControl w:val="false"/>
              <w:spacing w:lineRule="auto" w:line="276" w:before="0" w:after="160"/>
              <w:rPr/>
            </w:pPr>
            <w:r>
              <w:rPr>
                <w:color w:val="000000"/>
                <w:sz w:val="20"/>
                <w:szCs w:val="20"/>
                <w:lang w:val="de-DE" w:bidi="ar-SA"/>
              </w:rPr>
              <w:t>Check-Ins sind ein einfaches Werkzeug, um die Grundlage für einen lebendigen Workshop zu schaffen</w:t>
            </w:r>
            <w:r>
              <w:rPr>
                <w:color w:val="000000"/>
                <w:sz w:val="20"/>
                <w:szCs w:val="20"/>
                <w:lang w:val="de-DE"/>
              </w:rPr>
              <w:t xml:space="preserve">. Dieser Check-In dient einerseits dazu, die Teilnehmer*innen kennen zu lernen. Andererseits ist ein Soziogramm eine Art 3D-Kartierung und kann daher auch als Vorgeschmack auf den Workshop verstanden werden. </w:t>
            </w:r>
          </w:p>
        </w:tc>
        <w:tc>
          <w:tcPr>
            <w:tcW w:w="1836" w:type="dxa"/>
            <w:tcBorders>
              <w:top w:val="single" w:sz="8" w:space="0" w:color="000000"/>
              <w:left w:val="single" w:sz="8" w:space="0" w:color="000000"/>
              <w:bottom w:val="single" w:sz="8" w:space="0" w:color="000000"/>
              <w:right w:val="single" w:sz="8" w:space="0" w:color="000000"/>
            </w:tcBorders>
            <w:tcMar>
              <w:top w:w="55" w:type="dxa"/>
              <w:left w:w="55" w:type="dxa"/>
              <w:bottom w:w="55" w:type="dxa"/>
              <w:right w:w="55" w:type="dxa"/>
            </w:tcMar>
          </w:tcPr>
          <w:p>
            <w:pPr>
              <w:pStyle w:val="Normal"/>
              <w:widowControl w:val="false"/>
              <w:spacing w:lineRule="auto" w:line="276" w:before="0" w:after="160"/>
              <w:jc w:val="center"/>
              <w:rPr>
                <w:sz w:val="20"/>
                <w:szCs w:val="20"/>
                <w:lang w:val="de-DE"/>
              </w:rPr>
            </w:pPr>
            <w:r>
              <w:rPr>
                <w:sz w:val="20"/>
                <w:szCs w:val="20"/>
                <w:lang w:val="de-DE"/>
              </w:rPr>
              <w:t>Soziogramm</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25'</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3</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sz w:val="20"/>
                <w:szCs w:val="20"/>
                <w:lang w:val="de-DE"/>
              </w:rPr>
            </w:pPr>
            <w:r>
              <w:rPr>
                <w:sz w:val="20"/>
                <w:szCs w:val="20"/>
                <w:lang w:val="de-DE"/>
              </w:rPr>
              <w:t>Methodeneinführung kritische Kartierung</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color w:val="000000"/>
                <w:sz w:val="20"/>
                <w:szCs w:val="20"/>
                <w:lang w:val="de-DE"/>
              </w:rPr>
            </w:pPr>
            <w:r>
              <w:rPr>
                <w:color w:val="000000"/>
                <w:sz w:val="20"/>
                <w:szCs w:val="20"/>
                <w:lang w:val="de-DE"/>
              </w:rPr>
              <w:t>Du bietest einen ersten Einblick in die Methode kritischer, kollektiver Kartierungen. Dazu präsentierst du ein kurzes Erklärvideo und zeigst ein paar Beispiele Kritischer Kartierungen.</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Video-gestützter Input</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45'</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4</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pPr>
            <w:bookmarkStart w:id="18" w:name="_Hlk87349256"/>
            <w:r>
              <w:rPr>
                <w:sz w:val="20"/>
                <w:szCs w:val="20"/>
                <w:lang w:val="de-DE"/>
              </w:rPr>
              <w:t>D</w:t>
            </w:r>
            <w:bookmarkEnd w:id="18"/>
            <w:r>
              <w:rPr>
                <w:sz w:val="20"/>
                <w:szCs w:val="20"/>
                <w:lang w:val="de-DE"/>
              </w:rPr>
              <w:t>ie Karte befüllen – ein Spaziergang</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color w:val="000000"/>
                <w:sz w:val="20"/>
                <w:szCs w:val="20"/>
                <w:lang w:val="de-DE"/>
              </w:rPr>
            </w:pPr>
            <w:r>
              <w:rPr>
                <w:color w:val="000000"/>
                <w:sz w:val="20"/>
                <w:szCs w:val="20"/>
                <w:lang w:val="de-DE"/>
              </w:rPr>
              <w:t xml:space="preserve">Die Teilnehmer*innen erkunden die Umgebung des Veranstaltungsortes. Während ihrem Erkundungsspaziergang suchen sie Beispiele für die Symbole der Kartenlegende und zeichnen sie auf ihren Umgebungsplänen ein. </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Erkundungs-Spaziergang alleine oder zu zweit</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10'</w:t>
            </w:r>
          </w:p>
        </w:tc>
        <w:tc>
          <w:tcPr>
            <w:tcW w:w="10055" w:type="dxa"/>
            <w:gridSpan w:val="4"/>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Pause</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25'</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5</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pPr>
            <w:bookmarkStart w:id="19" w:name="_Hlk87349282"/>
            <w:r>
              <w:rPr>
                <w:sz w:val="20"/>
                <w:szCs w:val="20"/>
                <w:lang w:val="de-DE"/>
              </w:rPr>
              <w:t>E</w:t>
            </w:r>
            <w:bookmarkEnd w:id="19"/>
            <w:r>
              <w:rPr>
                <w:sz w:val="20"/>
                <w:szCs w:val="20"/>
                <w:lang w:val="de-DE"/>
              </w:rPr>
              <w:t>rstellung der kollektiven Karten</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color w:val="000000"/>
                <w:sz w:val="20"/>
                <w:szCs w:val="20"/>
                <w:lang w:val="de-DE"/>
              </w:rPr>
            </w:pPr>
            <w:r>
              <w:rPr>
                <w:color w:val="000000"/>
                <w:sz w:val="20"/>
                <w:szCs w:val="20"/>
                <w:lang w:val="de-DE"/>
              </w:rPr>
              <w:t>Die Teilnehmer*innen tragen ihre Beobachtungen zusammen und zeichnen diese auf zwei großen Karten ein. Auf diese Weise entstehen kollektive Karten.</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Kreatives Kartenerstellen</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25'</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6</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sz w:val="20"/>
                <w:szCs w:val="20"/>
                <w:lang w:val="de-DE"/>
              </w:rPr>
            </w:pPr>
            <w:r>
              <w:rPr>
                <w:sz w:val="20"/>
                <w:szCs w:val="20"/>
                <w:lang w:val="de-DE"/>
              </w:rPr>
              <w:t>Diskussion der Karten</w:t>
            </w:r>
            <w:bookmarkStart w:id="20" w:name="_Hlk87349300"/>
            <w:bookmarkEnd w:id="20"/>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color w:val="000000"/>
                <w:sz w:val="20"/>
                <w:szCs w:val="20"/>
                <w:lang w:val="de-DE"/>
              </w:rPr>
            </w:pPr>
            <w:r>
              <w:rPr>
                <w:color w:val="000000"/>
                <w:sz w:val="20"/>
                <w:szCs w:val="20"/>
                <w:lang w:val="de-DE"/>
              </w:rPr>
              <w:t xml:space="preserve">Die zwei Gruppen präsentieren sich gegenseitig ihre kollektiven Karten. Anschließend moderierst du eine Diskussion dazu und unterstützt den Vergleich der beiden Karten. </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Diskussion</w:t>
            </w:r>
          </w:p>
        </w:tc>
      </w:tr>
      <w:tr>
        <w:trPr>
          <w:trHeight w:val="420" w:hRule="atLeast"/>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20'</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7</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pPr>
            <w:bookmarkStart w:id="21" w:name="_Hlk87349343"/>
            <w:r>
              <w:rPr>
                <w:sz w:val="20"/>
                <w:szCs w:val="20"/>
                <w:lang w:val="de-DE"/>
              </w:rPr>
              <w:t>V</w:t>
            </w:r>
            <w:bookmarkEnd w:id="21"/>
            <w:r>
              <w:rPr>
                <w:sz w:val="20"/>
                <w:szCs w:val="20"/>
                <w:lang w:val="de-DE"/>
              </w:rPr>
              <w:t>isionieren der Karte von morgen</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pPr>
            <w:r>
              <w:rPr>
                <w:color w:val="000000"/>
                <w:sz w:val="20"/>
                <w:szCs w:val="20"/>
                <w:lang w:val="de-DE"/>
              </w:rPr>
              <w:t xml:space="preserve">Diese Aktivität holt solidarische Zukunftsvisionen in den Raum. Basierend auf der vorhergehenden Debatte über </w:t>
            </w:r>
            <w:r>
              <w:rPr>
                <w:i/>
                <w:iCs/>
                <w:color w:val="000000"/>
                <w:sz w:val="20"/>
                <w:szCs w:val="20"/>
                <w:lang w:val="de-DE"/>
              </w:rPr>
              <w:t>„Was sehe ich im Hier und Jetzt”</w:t>
            </w:r>
            <w:r>
              <w:rPr>
                <w:color w:val="000000"/>
                <w:sz w:val="20"/>
                <w:szCs w:val="20"/>
                <w:lang w:val="de-DE"/>
              </w:rPr>
              <w:t xml:space="preserve"> sollen die Teilnehmer*innen konkrete Ansatzpunkte für solidarische Veränderungen auf der Karte markieren. </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Diskussion in Kleingruppen</w:t>
            </w:r>
          </w:p>
        </w:tc>
      </w:tr>
      <w:tr>
        <w:trPr/>
        <w:tc>
          <w:tcPr>
            <w:tcW w:w="709"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10'</w:t>
            </w:r>
          </w:p>
        </w:tc>
        <w:tc>
          <w:tcPr>
            <w:tcW w:w="566" w:type="dxa"/>
            <w:tcBorders>
              <w:top w:val="single" w:sz="8" w:space="0" w:color="000000"/>
              <w:left w:val="single" w:sz="8" w:space="0" w:color="000000"/>
              <w:bottom w:val="single" w:sz="8" w:space="0" w:color="000000"/>
              <w:right w:val="single" w:sz="8" w:space="0" w:color="000000"/>
            </w:tcBorders>
          </w:tcPr>
          <w:p>
            <w:pPr>
              <w:pStyle w:val="Normal"/>
              <w:widowControl w:val="false"/>
              <w:spacing w:lineRule="auto" w:line="276" w:before="0" w:after="160"/>
              <w:jc w:val="center"/>
              <w:rPr>
                <w:sz w:val="20"/>
                <w:szCs w:val="20"/>
                <w:lang w:val="de-DE"/>
              </w:rPr>
            </w:pPr>
            <w:r>
              <w:rPr>
                <w:sz w:val="20"/>
                <w:szCs w:val="20"/>
                <w:lang w:val="de-DE"/>
              </w:rPr>
              <w:t>8</w:t>
            </w:r>
          </w:p>
        </w:tc>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sz w:val="20"/>
                <w:szCs w:val="20"/>
                <w:lang w:val="de-DE"/>
              </w:rPr>
            </w:pPr>
            <w:r>
              <w:rPr>
                <w:sz w:val="20"/>
                <w:szCs w:val="20"/>
                <w:lang w:val="de-DE"/>
              </w:rPr>
              <w:t>Abschluss</w:t>
            </w:r>
          </w:p>
        </w:tc>
        <w:tc>
          <w:tcPr>
            <w:tcW w:w="5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rPr>
                <w:color w:val="000000"/>
                <w:sz w:val="20"/>
                <w:szCs w:val="20"/>
                <w:lang w:val="de-DE" w:bidi="ar-SA"/>
              </w:rPr>
            </w:pPr>
            <w:r>
              <w:rPr>
                <w:color w:val="000000"/>
                <w:sz w:val="20"/>
                <w:szCs w:val="20"/>
                <w:lang w:val="de-DE" w:bidi="ar-SA"/>
              </w:rPr>
              <w:t>Eine Abschlussrunde beendet den Workshop und bietet bereits eine erste Möglichkeit für Feedback an dich. Außerdem solltest du Zeit für anonymes Feedback geben.</w:t>
            </w:r>
          </w:p>
        </w:tc>
        <w:tc>
          <w:tcPr>
            <w:tcW w:w="18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pPr>
              <w:pStyle w:val="Normal"/>
              <w:widowControl w:val="false"/>
              <w:spacing w:lineRule="auto" w:line="276" w:before="0" w:after="160"/>
              <w:jc w:val="center"/>
              <w:rPr>
                <w:sz w:val="20"/>
                <w:szCs w:val="20"/>
                <w:lang w:val="de-DE"/>
              </w:rPr>
            </w:pPr>
            <w:r>
              <w:rPr>
                <w:sz w:val="20"/>
                <w:szCs w:val="20"/>
                <w:lang w:val="de-DE"/>
              </w:rPr>
              <w:t>Runde</w:t>
            </w:r>
          </w:p>
        </w:tc>
      </w:tr>
    </w:tbl>
    <w:p>
      <w:pPr>
        <w:pStyle w:val="Normal"/>
        <w:rPr>
          <w:rFonts w:ascii="Compiler Plain Medium" w:hAnsi="Compiler Plain Medium"/>
          <w:color w:val="F15621"/>
          <w:sz w:val="22"/>
          <w:szCs w:val="22"/>
          <w:lang w:val="de-DE"/>
        </w:rPr>
      </w:pPr>
      <w:r>
        <w:rPr>
          <w:rFonts w:ascii="Compiler Plain Medium" w:hAnsi="Compiler Plain Medium"/>
          <w:color w:val="F15621"/>
          <w:sz w:val="22"/>
          <w:szCs w:val="22"/>
          <w:lang w:val="de-DE"/>
        </w:rPr>
      </w:r>
      <w:r>
        <w:br w:type="page"/>
      </w:r>
    </w:p>
    <w:p>
      <w:pPr>
        <w:pStyle w:val="Berschrift1"/>
        <w:rPr/>
      </w:pPr>
      <w:bookmarkStart w:id="22" w:name="__RefHeading___Toc4208133_2011102673"/>
      <w:bookmarkStart w:id="23" w:name="_Toc87352085"/>
      <w:bookmarkEnd w:id="22"/>
      <w:r>
        <w:rPr>
          <w:rFonts w:ascii="Compiler Medium" w:hAnsi="Compiler Medium"/>
          <w:b w:val="false"/>
          <w:bCs w:val="false"/>
          <w:color w:val="F15621"/>
          <w:kern w:val="0"/>
          <w:sz w:val="28"/>
          <w:szCs w:val="28"/>
          <w:lang w:val="de-DE" w:eastAsia="en-US" w:bidi="ar-SA"/>
        </w:rPr>
        <w:t>M</w:t>
      </w:r>
      <w:bookmarkEnd w:id="23"/>
      <w:r>
        <w:rPr>
          <w:rFonts w:ascii="Compiler Medium" w:hAnsi="Compiler Medium"/>
          <w:b w:val="false"/>
          <w:bCs w:val="false"/>
          <w:color w:val="F15621"/>
          <w:kern w:val="0"/>
          <w:sz w:val="28"/>
          <w:szCs w:val="28"/>
          <w:lang w:val="de-DE" w:eastAsia="en-US" w:bidi="ar-SA"/>
        </w:rPr>
        <w:t>aterialüberblick</w:t>
      </w:r>
    </w:p>
    <w:p>
      <w:pPr>
        <w:pStyle w:val="Normal"/>
        <w:spacing w:lineRule="auto" w:line="276"/>
        <w:jc w:val="both"/>
        <w:rPr>
          <w:sz w:val="22"/>
          <w:szCs w:val="22"/>
          <w:lang w:val="de-DE"/>
        </w:rPr>
      </w:pPr>
      <w:r>
        <w:rPr>
          <w:sz w:val="22"/>
          <w:szCs w:val="22"/>
          <w:lang w:val="de-DE"/>
        </w:rPr>
      </w:r>
    </w:p>
    <w:tbl>
      <w:tblPr>
        <w:tblW w:w="7226" w:type="dxa"/>
        <w:jc w:val="left"/>
        <w:tblInd w:w="0" w:type="dxa"/>
        <w:tblLayout w:type="fixed"/>
        <w:tblCellMar>
          <w:top w:w="0" w:type="dxa"/>
          <w:left w:w="108" w:type="dxa"/>
          <w:bottom w:w="0" w:type="dxa"/>
          <w:right w:w="108" w:type="dxa"/>
        </w:tblCellMar>
      </w:tblPr>
      <w:tblGrid>
        <w:gridCol w:w="3396"/>
        <w:gridCol w:w="2553"/>
        <w:gridCol w:w="1277"/>
      </w:tblGrid>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Was?</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Wie viele?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Aktivität</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Beamer</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3</w:t>
            </w:r>
          </w:p>
        </w:tc>
      </w:tr>
      <w:tr>
        <w:trPr>
          <w:trHeight w:val="316"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Lautsprecher</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3</w:t>
            </w:r>
          </w:p>
        </w:tc>
      </w:tr>
      <w:tr>
        <w:trPr>
          <w:trHeight w:val="324"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Laptop</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3</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Klemmbretter (optional)</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 Teilnehmer*in</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Kleber</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Min. 2</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5, 7</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Post-its</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2 kleine Packungen</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Stifte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 Teilnehmer*in</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4, 5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Marker/ dicker Stift</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6</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suppressAutoHyphens w:val="true"/>
              <w:spacing w:lineRule="auto" w:line="240" w:before="0" w:after="0"/>
              <w:ind w:left="0" w:right="0" w:hanging="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Ein Gegenstand, der im Kreis herum gegeben werden kann (ein Jonglier-Ball zum Beispiel)</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8</w:t>
            </w:r>
          </w:p>
        </w:tc>
      </w:tr>
    </w:tbl>
    <w:p>
      <w:pPr>
        <w:pStyle w:val="Normal"/>
        <w:spacing w:lineRule="auto" w:line="276"/>
        <w:jc w:val="both"/>
        <w:rPr>
          <w:sz w:val="22"/>
          <w:szCs w:val="22"/>
          <w:lang w:val="de-DE"/>
        </w:rPr>
      </w:pPr>
      <w:r>
        <w:rPr>
          <w:sz w:val="22"/>
          <w:szCs w:val="22"/>
          <w:lang w:val="de-DE"/>
        </w:rPr>
      </w:r>
    </w:p>
    <w:p>
      <w:pPr>
        <w:pStyle w:val="Berschrift2"/>
        <w:rPr/>
      </w:pPr>
      <w:bookmarkStart w:id="24" w:name="__RefHeading___Toc4208135_2011102673"/>
      <w:bookmarkStart w:id="25" w:name="_Toc87352086"/>
      <w:bookmarkEnd w:id="24"/>
      <w:r>
        <w:rPr>
          <w:color w:val="F15621"/>
          <w:kern w:val="0"/>
          <w:sz w:val="28"/>
          <w:szCs w:val="28"/>
          <w:lang w:val="de-DE" w:eastAsia="en-US" w:bidi="ar-SA"/>
        </w:rPr>
        <w:t>M</w:t>
      </w:r>
      <w:bookmarkEnd w:id="25"/>
      <w:r>
        <w:rPr>
          <w:color w:val="F15621"/>
          <w:kern w:val="0"/>
          <w:sz w:val="28"/>
          <w:szCs w:val="28"/>
          <w:lang w:val="de-DE" w:eastAsia="en-US" w:bidi="ar-SA"/>
        </w:rPr>
        <w:t>aterial zum Ausdrucken</w:t>
      </w:r>
      <w:r>
        <w:rPr>
          <w:lang w:val="de-DE"/>
        </w:rPr>
        <w:br/>
      </w:r>
    </w:p>
    <w:tbl>
      <w:tblPr>
        <w:tblW w:w="7226" w:type="dxa"/>
        <w:jc w:val="left"/>
        <w:tblInd w:w="0" w:type="dxa"/>
        <w:tblLayout w:type="fixed"/>
        <w:tblCellMar>
          <w:top w:w="0" w:type="dxa"/>
          <w:left w:w="108" w:type="dxa"/>
          <w:bottom w:w="0" w:type="dxa"/>
          <w:right w:w="108" w:type="dxa"/>
        </w:tblCellMar>
      </w:tblPr>
      <w:tblGrid>
        <w:gridCol w:w="3396"/>
        <w:gridCol w:w="2553"/>
        <w:gridCol w:w="1277"/>
      </w:tblGrid>
      <w:tr>
        <w:trPr>
          <w:trHeight w:val="368" w:hRule="atLeast"/>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Titel/ Stichwort</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Wie viele?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Aktivität</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Legenden zu Solidarität und Ausbeutung, ca. A4</w:t>
            </w:r>
          </w:p>
          <w:p>
            <w:pPr>
              <w:pStyle w:val="Normal"/>
              <w:widowControl w:val="false"/>
              <w:suppressAutoHyphens w:val="true"/>
              <w:spacing w:lineRule="auto" w:line="240" w:before="0" w:after="0"/>
              <w:jc w:val="left"/>
              <w:rPr>
                <w:color w:val="000000"/>
                <w:sz w:val="22"/>
                <w:szCs w:val="22"/>
                <w:lang w:val="de-DE"/>
              </w:rPr>
            </w:pPr>
            <w:r>
              <w:rPr>
                <w:color w:val="000000"/>
                <w:sz w:val="22"/>
                <w:szCs w:val="22"/>
                <w:lang w:val="de-DE"/>
              </w:rPr>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 Teilnehmer*in (entweder zu Solidarität oder Ausbeutung)</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Umgebungskarte (A4; Radius ca. 200m, s/w)</w:t>
            </w:r>
          </w:p>
          <w:p>
            <w:pPr>
              <w:pStyle w:val="Normal"/>
              <w:widowControl w:val="false"/>
              <w:suppressAutoHyphens w:val="true"/>
              <w:spacing w:lineRule="auto" w:line="240" w:before="0" w:after="0"/>
              <w:jc w:val="left"/>
              <w:rPr>
                <w:color w:val="000000"/>
                <w:sz w:val="22"/>
                <w:szCs w:val="22"/>
                <w:lang w:val="de-DE"/>
              </w:rPr>
            </w:pPr>
            <w:r>
              <w:rPr>
                <w:color w:val="000000"/>
                <w:sz w:val="22"/>
                <w:szCs w:val="22"/>
                <w:lang w:val="de-DE"/>
              </w:rPr>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 Teilnehmer*in</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4</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Umgebungskarte (A1 oder A2;  Radius ca. 200m, s/w)</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2</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Ausgeschnittene Legendensymbole</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Jedes Symbol min. 10x</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5</w:t>
            </w:r>
          </w:p>
        </w:tc>
      </w:tr>
      <w:tr>
        <w:trPr/>
        <w:tc>
          <w:tcPr>
            <w:tcW w:w="3396"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suppressAutoHyphens w:val="true"/>
              <w:spacing w:lineRule="auto" w:line="240" w:before="0" w:after="0"/>
              <w:ind w:left="0" w:right="0" w:hanging="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Jedes Symbol der Legende zu Solidarität 1x; rund, statt viereckig ausgeschnitten</w:t>
            </w:r>
          </w:p>
        </w:tc>
        <w:tc>
          <w:tcPr>
            <w:tcW w:w="2553"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Jedes Symbol 1x</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7</w:t>
            </w:r>
          </w:p>
        </w:tc>
      </w:tr>
      <w:tr>
        <w:trPr/>
        <w:tc>
          <w:tcPr>
            <w:tcW w:w="3396" w:type="dxa"/>
            <w:tcBorders>
              <w:left w:val="single" w:sz="4" w:space="0" w:color="000000"/>
              <w:bottom w:val="single" w:sz="4" w:space="0" w:color="000000"/>
              <w:right w:val="single" w:sz="4" w:space="0" w:color="000000"/>
            </w:tcBorders>
            <w:shd w:fill="E1E9FF" w:val="clear"/>
          </w:tcPr>
          <w:p>
            <w:pPr>
              <w:pStyle w:val="ListParagraph"/>
              <w:widowControl w:val="false"/>
              <w:suppressAutoHyphens w:val="true"/>
              <w:spacing w:lineRule="auto" w:line="240" w:before="0" w:after="0"/>
              <w:ind w:left="0" w:right="0" w:hanging="0"/>
              <w:contextualSpacing/>
              <w:jc w:val="left"/>
              <w:rPr>
                <w:rFonts w:eastAsia="Calibri"/>
                <w:kern w:val="0"/>
                <w:sz w:val="22"/>
                <w:szCs w:val="22"/>
                <w:lang w:val="de-DE" w:eastAsia="en-US" w:bidi="ar-SA"/>
              </w:rPr>
            </w:pPr>
            <w:r>
              <w:rPr>
                <w:rFonts w:eastAsia="Calibri"/>
                <w:kern w:val="0"/>
                <w:sz w:val="22"/>
                <w:szCs w:val="22"/>
                <w:lang w:val="de-DE" w:eastAsia="en-US" w:bidi="ar-SA"/>
              </w:rPr>
              <w:t>Feedbackformulare</w:t>
            </w:r>
          </w:p>
        </w:tc>
        <w:tc>
          <w:tcPr>
            <w:tcW w:w="2553" w:type="dxa"/>
            <w:tcBorders>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color w:val="000000"/>
                <w:sz w:val="22"/>
                <w:szCs w:val="22"/>
                <w:lang w:val="de-DE"/>
              </w:rPr>
            </w:pPr>
            <w:r>
              <w:rPr>
                <w:color w:val="000000"/>
                <w:sz w:val="22"/>
                <w:szCs w:val="22"/>
                <w:lang w:val="de-DE"/>
              </w:rPr>
              <w:t>1/ Teilnehmer*in</w:t>
            </w:r>
          </w:p>
        </w:tc>
        <w:tc>
          <w:tcPr>
            <w:tcW w:w="1277" w:type="dxa"/>
            <w:tcBorders>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color w:val="000000"/>
                <w:sz w:val="22"/>
                <w:szCs w:val="22"/>
                <w:lang w:val="de-DE"/>
              </w:rPr>
            </w:pPr>
            <w:r>
              <w:rPr>
                <w:color w:val="000000"/>
                <w:sz w:val="22"/>
                <w:szCs w:val="22"/>
                <w:lang w:val="de-DE"/>
              </w:rPr>
              <w:t>8</w:t>
            </w:r>
          </w:p>
        </w:tc>
      </w:tr>
    </w:tbl>
    <w:p>
      <w:pPr>
        <w:pStyle w:val="Normal"/>
        <w:rPr>
          <w:sz w:val="22"/>
          <w:szCs w:val="22"/>
          <w:lang w:val="de-DE"/>
        </w:rPr>
      </w:pPr>
      <w:r>
        <w:rPr>
          <w:sz w:val="22"/>
          <w:szCs w:val="22"/>
          <w:lang w:val="de-DE"/>
        </w:rPr>
      </w:r>
    </w:p>
    <w:p>
      <w:pPr>
        <w:pStyle w:val="Berschrift2"/>
        <w:rPr/>
      </w:pPr>
      <w:bookmarkStart w:id="26" w:name="__RefHeading___Toc4208137_2011102673"/>
      <w:bookmarkEnd w:id="26"/>
      <w:r>
        <w:rPr>
          <w:lang w:val="de-DE"/>
        </w:rPr>
        <w:t>F</w:t>
      </w:r>
      <w:bookmarkStart w:id="27" w:name="_Toc87352087"/>
      <w:r>
        <w:rPr>
          <w:lang w:val="de-DE"/>
        </w:rPr>
        <w:t xml:space="preserve">lipcharts </w:t>
      </w:r>
      <w:bookmarkEnd w:id="27"/>
      <w:r>
        <w:rPr>
          <w:lang w:val="de-DE"/>
        </w:rPr>
        <w:t>oder ppt-Folien zum Vorbereiten</w:t>
      </w:r>
    </w:p>
    <w:p>
      <w:pPr>
        <w:pStyle w:val="Normal"/>
        <w:rPr>
          <w:sz w:val="22"/>
          <w:szCs w:val="22"/>
          <w:lang w:val="de-DE"/>
        </w:rPr>
      </w:pPr>
      <w:r>
        <w:rPr>
          <w:sz w:val="22"/>
          <w:szCs w:val="22"/>
          <w:lang w:val="de-DE"/>
        </w:rPr>
      </w:r>
    </w:p>
    <w:tbl>
      <w:tblPr>
        <w:tblW w:w="7226" w:type="dxa"/>
        <w:jc w:val="left"/>
        <w:tblInd w:w="0" w:type="dxa"/>
        <w:tblLayout w:type="fixed"/>
        <w:tblCellMar>
          <w:top w:w="0" w:type="dxa"/>
          <w:left w:w="108" w:type="dxa"/>
          <w:bottom w:w="0" w:type="dxa"/>
          <w:right w:w="108" w:type="dxa"/>
        </w:tblCellMar>
      </w:tblPr>
      <w:tblGrid>
        <w:gridCol w:w="5949"/>
        <w:gridCol w:w="1277"/>
      </w:tblGrid>
      <w:tr>
        <w:trPr>
          <w:trHeight w:val="368" w:hRule="atLeast"/>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Titel/ Stichwort</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b/>
                <w:b/>
                <w:bCs/>
                <w:color w:val="000000"/>
                <w:kern w:val="0"/>
                <w:sz w:val="22"/>
                <w:szCs w:val="22"/>
                <w:lang w:val="de-DE" w:eastAsia="en-US" w:bidi="ar-SA"/>
              </w:rPr>
            </w:pPr>
            <w:r>
              <w:rPr>
                <w:rFonts w:eastAsia="Calibri"/>
                <w:b/>
                <w:bCs/>
                <w:color w:val="000000"/>
                <w:kern w:val="0"/>
                <w:sz w:val="22"/>
                <w:szCs w:val="22"/>
                <w:lang w:val="de-DE" w:eastAsia="en-US" w:bidi="ar-SA"/>
              </w:rPr>
              <w:t>Aktivität</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Willkommensposter</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Übersichtsplan Workshop + Workshopziele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Gruppenvereinbarung</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1</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Beispielmaterial Kritische Kartierungen</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3</w:t>
            </w:r>
          </w:p>
        </w:tc>
      </w:tr>
      <w:tr>
        <w:trPr/>
        <w:tc>
          <w:tcPr>
            <w:tcW w:w="594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Legenden (zum Erklären der Symbole)</w:t>
            </w:r>
          </w:p>
        </w:tc>
        <w:tc>
          <w:tcPr>
            <w:tcW w:w="1277"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4</w:t>
            </w:r>
          </w:p>
        </w:tc>
      </w:tr>
    </w:tbl>
    <w:p>
      <w:pPr>
        <w:pStyle w:val="Normal"/>
        <w:spacing w:lineRule="auto" w:line="276"/>
        <w:jc w:val="both"/>
        <w:rPr>
          <w:rFonts w:ascii="Compiler Medium" w:hAnsi="Compiler Medium"/>
          <w:b w:val="false"/>
          <w:b w:val="false"/>
          <w:bCs w:val="false"/>
          <w:color w:val="F15621"/>
          <w:kern w:val="0"/>
          <w:sz w:val="22"/>
          <w:szCs w:val="22"/>
          <w:lang w:val="de-DE" w:eastAsia="en-US" w:bidi="ar-SA"/>
        </w:rPr>
      </w:pPr>
      <w:r>
        <w:rPr>
          <w:rFonts w:ascii="Compiler Medium" w:hAnsi="Compiler Medium"/>
          <w:b w:val="false"/>
          <w:bCs w:val="false"/>
          <w:color w:val="F15621"/>
          <w:kern w:val="0"/>
          <w:sz w:val="22"/>
          <w:szCs w:val="22"/>
          <w:lang w:val="de-DE" w:eastAsia="en-US" w:bidi="ar-SA"/>
        </w:rPr>
      </w:r>
      <w:r>
        <w:br w:type="page"/>
      </w:r>
    </w:p>
    <w:p>
      <w:pPr>
        <w:pStyle w:val="Berschrift1"/>
        <w:rPr>
          <w:rFonts w:ascii="Compiler Medium" w:hAnsi="Compiler Medium"/>
          <w:b w:val="false"/>
          <w:b w:val="false"/>
          <w:bCs w:val="false"/>
          <w:color w:val="F15621"/>
          <w:kern w:val="0"/>
          <w:sz w:val="28"/>
          <w:szCs w:val="28"/>
          <w:lang w:val="de-DE" w:eastAsia="en-US" w:bidi="ar-SA"/>
        </w:rPr>
      </w:pPr>
      <w:bookmarkStart w:id="28" w:name="__RefHeading___Toc4291581_2011102673"/>
      <w:bookmarkEnd w:id="28"/>
      <w:r>
        <w:rPr>
          <w:rFonts w:ascii="Compiler Medium" w:hAnsi="Compiler Medium"/>
          <w:b w:val="false"/>
          <w:bCs w:val="false"/>
          <w:color w:val="F15621"/>
          <w:kern w:val="0"/>
          <w:sz w:val="28"/>
          <w:szCs w:val="28"/>
          <w:lang w:val="de-DE" w:eastAsia="en-US" w:bidi="ar-SA"/>
        </w:rPr>
        <w:t>Ablauf im Detail</w:t>
      </w:r>
    </w:p>
    <w:p>
      <w:pPr>
        <w:pStyle w:val="Berschrift2"/>
        <w:rPr>
          <w:rFonts w:ascii="Compiler Medium" w:hAnsi="Compiler Medium"/>
          <w:b w:val="false"/>
          <w:b w:val="false"/>
          <w:bCs w:val="false"/>
          <w:color w:val="F15621"/>
          <w:kern w:val="0"/>
          <w:sz w:val="28"/>
          <w:szCs w:val="28"/>
          <w:lang w:val="de-DE" w:eastAsia="en-US" w:bidi="ar-SA"/>
        </w:rPr>
      </w:pPr>
      <w:r>
        <w:rPr>
          <w:rFonts w:ascii="Compiler Medium" w:hAnsi="Compiler Medium"/>
          <w:b w:val="false"/>
          <w:bCs w:val="false"/>
          <w:color w:val="F15621"/>
          <w:kern w:val="0"/>
          <w:sz w:val="28"/>
          <w:szCs w:val="28"/>
          <w:lang w:val="de-DE" w:eastAsia="en-US" w:bidi="ar-SA"/>
        </w:rPr>
      </w:r>
    </w:p>
    <w:p>
      <w:pPr>
        <w:pStyle w:val="Berschrift2"/>
        <w:rPr>
          <w:rFonts w:ascii="Compiler Medium" w:hAnsi="Compiler Medium"/>
          <w:b w:val="false"/>
          <w:b w:val="false"/>
          <w:bCs w:val="false"/>
          <w:color w:val="F15621"/>
          <w:kern w:val="0"/>
          <w:sz w:val="28"/>
          <w:szCs w:val="28"/>
          <w:lang w:val="de-DE" w:eastAsia="en-US" w:bidi="ar-SA"/>
        </w:rPr>
      </w:pPr>
      <w:bookmarkStart w:id="29" w:name="__RefHeading___Toc1180_201614328"/>
      <w:bookmarkEnd w:id="29"/>
      <w:r>
        <w:rPr>
          <w:rFonts w:ascii="Compiler Medium" w:hAnsi="Compiler Medium"/>
          <w:b w:val="false"/>
          <w:bCs w:val="false"/>
          <w:color w:val="F15621"/>
          <w:kern w:val="0"/>
          <w:sz w:val="28"/>
          <w:szCs w:val="28"/>
          <w:lang w:val="de-DE" w:eastAsia="en-US" w:bidi="ar-SA"/>
        </w:rPr>
        <w:t>Aktivität 1: Willkommen und organisatorische Punkte</w:t>
      </w:r>
    </w:p>
    <w:p>
      <w:pPr>
        <w:pStyle w:val="Normal"/>
        <w:rPr>
          <w:sz w:val="22"/>
          <w:szCs w:val="22"/>
          <w:lang w:val="de-DE" w:bidi="ar-SA"/>
        </w:rPr>
      </w:pPr>
      <w:r>
        <w:rPr>
          <w:sz w:val="22"/>
          <w:szCs w:val="22"/>
          <w:lang w:val="de-DE" w:bidi="ar-SA"/>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color w:val="000000"/>
                <w:sz w:val="22"/>
                <w:szCs w:val="22"/>
                <w:lang w:val="de-DE" w:bidi="ar-SA"/>
              </w:rPr>
            </w:pPr>
            <w:r>
              <w:rPr>
                <w:color w:val="000000"/>
                <w:sz w:val="22"/>
                <w:szCs w:val="22"/>
                <w:lang w:val="de-DE"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pPr>
            <w:r>
              <w:rPr>
                <w:color w:val="000000"/>
                <w:sz w:val="22"/>
                <w:szCs w:val="22"/>
                <w:lang w:val="de-DE" w:bidi="ar-SA"/>
              </w:rPr>
              <w:t xml:space="preserve">Zu Beginn des Workshops ist es wichtig, genügend Zeit </w:t>
            </w:r>
            <w:r>
              <w:rPr>
                <w:rFonts w:eastAsia="Calibri"/>
                <w:color w:val="000000"/>
                <w:kern w:val="0"/>
                <w:sz w:val="22"/>
                <w:szCs w:val="22"/>
                <w:lang w:val="de-DE" w:eastAsia="en-US" w:bidi="ar-SA"/>
              </w:rPr>
              <w:t>für ein entspanntes Ankommen und Willkommen heißen</w:t>
            </w:r>
            <w:r>
              <w:rPr>
                <w:color w:val="000000"/>
                <w:sz w:val="22"/>
                <w:szCs w:val="22"/>
                <w:lang w:val="de-DE" w:bidi="ar-SA"/>
              </w:rPr>
              <w:t xml:space="preserve"> einzuplanen. Im Anschluss kannst du (die*der Anleitende des Workshops) alle organisatorischen Fragen besprechen.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rFonts w:eastAsia="Calibri"/>
                <w:color w:val="000000"/>
                <w:kern w:val="0"/>
                <w:sz w:val="22"/>
                <w:szCs w:val="22"/>
                <w:lang w:val="de-DE" w:eastAsia="en-US" w:bidi="ar-SA"/>
              </w:rPr>
            </w:pPr>
            <w:r>
              <w:rPr>
                <w:rFonts w:eastAsia="Calibri"/>
                <w:color w:val="000000"/>
                <w:kern w:val="0"/>
                <w:sz w:val="22"/>
                <w:szCs w:val="22"/>
                <w:lang w:val="de-DE" w:eastAsia="en-US" w:bidi="ar-SA"/>
              </w:rPr>
              <w:t>Zeit</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color w:val="000000"/>
                <w:sz w:val="22"/>
                <w:szCs w:val="22"/>
                <w:lang w:val="de-DE" w:bidi="ar-SA"/>
              </w:rPr>
            </w:pPr>
            <w:r>
              <w:rPr>
                <w:color w:val="000000"/>
                <w:sz w:val="22"/>
                <w:szCs w:val="22"/>
                <w:lang w:val="de-DE" w:bidi="ar-SA"/>
              </w:rPr>
              <w:t>10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rFonts w:eastAsia="Calibri"/>
                <w:color w:val="000000"/>
                <w:kern w:val="0"/>
                <w:sz w:val="22"/>
                <w:szCs w:val="22"/>
                <w:lang w:val="de-DE" w:eastAsia="en-US" w:bidi="ar-SA"/>
              </w:rPr>
            </w:pPr>
            <w:r>
              <w:rPr>
                <w:rFonts w:eastAsia="Calibri"/>
                <w:color w:val="000000"/>
                <w:kern w:val="0"/>
                <w:sz w:val="22"/>
                <w:szCs w:val="22"/>
                <w:lang w:val="de-DE" w:eastAsia="en-US" w:bidi="ar-SA"/>
              </w:rPr>
              <w:t>Visualisierung von:</w:t>
            </w:r>
          </w:p>
          <w:p>
            <w:pPr>
              <w:pStyle w:val="ListParagraph"/>
              <w:widowControl w:val="false"/>
              <w:numPr>
                <w:ilvl w:val="0"/>
                <w:numId w:val="3"/>
              </w:numPr>
              <w:spacing w:lineRule="auto" w:line="240" w:before="0" w:after="0"/>
              <w:contextualSpacing/>
              <w:rPr>
                <w:color w:val="000000"/>
                <w:sz w:val="22"/>
                <w:szCs w:val="22"/>
                <w:lang w:val="de-DE" w:bidi="ar-SA"/>
              </w:rPr>
            </w:pPr>
            <w:r>
              <w:rPr>
                <w:color w:val="000000"/>
                <w:sz w:val="22"/>
                <w:szCs w:val="22"/>
                <w:lang w:val="de-DE" w:bidi="ar-SA"/>
              </w:rPr>
              <w:t>Workshop-Ablauf (z.B. auf einem Flipchart)</w:t>
            </w:r>
          </w:p>
          <w:p>
            <w:pPr>
              <w:pStyle w:val="ListParagraph"/>
              <w:widowControl w:val="false"/>
              <w:numPr>
                <w:ilvl w:val="0"/>
                <w:numId w:val="3"/>
              </w:numPr>
              <w:spacing w:lineRule="auto" w:line="240" w:before="0" w:after="0"/>
              <w:contextualSpacing/>
              <w:rPr>
                <w:rFonts w:eastAsia="Calibri"/>
                <w:color w:val="000000"/>
                <w:kern w:val="0"/>
                <w:sz w:val="22"/>
                <w:szCs w:val="22"/>
                <w:lang w:val="de-DE" w:eastAsia="en-US" w:bidi="ar-SA"/>
              </w:rPr>
            </w:pPr>
            <w:r>
              <w:rPr>
                <w:rFonts w:eastAsia="Calibri"/>
                <w:color w:val="000000"/>
                <w:kern w:val="0"/>
                <w:sz w:val="22"/>
                <w:szCs w:val="22"/>
                <w:lang w:val="de-DE" w:eastAsia="en-US" w:bidi="ar-SA"/>
              </w:rPr>
              <w:t>Ziele des Workshops</w:t>
            </w:r>
          </w:p>
          <w:p>
            <w:pPr>
              <w:pStyle w:val="ListParagraph"/>
              <w:widowControl w:val="false"/>
              <w:numPr>
                <w:ilvl w:val="0"/>
                <w:numId w:val="3"/>
              </w:numPr>
              <w:spacing w:lineRule="auto" w:line="240" w:before="0" w:after="0"/>
              <w:contextualSpacing/>
              <w:rPr>
                <w:rFonts w:eastAsia="Calibri"/>
                <w:color w:val="000000"/>
                <w:kern w:val="0"/>
                <w:sz w:val="22"/>
                <w:szCs w:val="22"/>
                <w:lang w:val="de-DE" w:eastAsia="en-US" w:bidi="ar-SA"/>
              </w:rPr>
            </w:pPr>
            <w:r>
              <w:rPr>
                <w:rFonts w:eastAsia="Calibri"/>
                <w:color w:val="000000"/>
                <w:kern w:val="0"/>
                <w:sz w:val="22"/>
                <w:szCs w:val="22"/>
                <w:lang w:val="de-DE" w:eastAsia="en-US" w:bidi="ar-SA"/>
              </w:rPr>
              <w:t>Willkommensposter</w:t>
            </w:r>
          </w:p>
          <w:p>
            <w:pPr>
              <w:pStyle w:val="ListParagraph"/>
              <w:widowControl w:val="false"/>
              <w:numPr>
                <w:ilvl w:val="0"/>
                <w:numId w:val="3"/>
              </w:numPr>
              <w:spacing w:lineRule="auto" w:line="240" w:before="0" w:after="0"/>
              <w:contextualSpacing/>
              <w:rPr>
                <w:rFonts w:eastAsia="Calibri"/>
                <w:color w:val="000000"/>
                <w:kern w:val="0"/>
                <w:sz w:val="22"/>
                <w:szCs w:val="22"/>
                <w:lang w:val="de-DE" w:eastAsia="en-US" w:bidi="ar-SA"/>
              </w:rPr>
            </w:pPr>
            <w:r>
              <w:rPr>
                <w:rFonts w:eastAsia="Calibri"/>
                <w:color w:val="000000"/>
                <w:kern w:val="0"/>
                <w:sz w:val="22"/>
                <w:szCs w:val="22"/>
                <w:lang w:val="de-DE" w:eastAsia="en-US" w:bidi="ar-SA"/>
              </w:rPr>
              <w:t>Gruppenvereinbarung (Anhang 1)</w:t>
            </w:r>
          </w:p>
        </w:tc>
      </w:tr>
    </w:tbl>
    <w:p>
      <w:pPr>
        <w:pStyle w:val="Normal"/>
        <w:rPr>
          <w:sz w:val="22"/>
          <w:szCs w:val="22"/>
          <w:lang w:val="de-DE" w:bidi="ar-SA"/>
        </w:rPr>
      </w:pPr>
      <w:r>
        <w:rPr>
          <w:sz w:val="22"/>
          <w:szCs w:val="22"/>
          <w:lang w:val="de-DE" w:bidi="ar-SA"/>
        </w:rPr>
      </w:r>
    </w:p>
    <w:p>
      <w:pPr>
        <w:pStyle w:val="Berschrift3"/>
        <w:rPr/>
      </w:pPr>
      <w:bookmarkStart w:id="30" w:name="__RefHeading___Toc1182_201614328"/>
      <w:bookmarkStart w:id="31" w:name="_Toc85103251"/>
      <w:bookmarkEnd w:id="30"/>
      <w:r>
        <w:rPr>
          <w:color w:val="3039F4"/>
          <w:kern w:val="0"/>
          <w:sz w:val="22"/>
          <w:szCs w:val="22"/>
          <w:lang w:val="de-DE" w:eastAsia="en-US" w:bidi="ar-SA"/>
        </w:rPr>
        <w:t>A</w:t>
      </w:r>
      <w:bookmarkEnd w:id="31"/>
      <w:r>
        <w:rPr>
          <w:color w:val="3039F4"/>
          <w:kern w:val="0"/>
          <w:sz w:val="22"/>
          <w:szCs w:val="22"/>
          <w:lang w:val="de-DE" w:eastAsia="en-US" w:bidi="ar-SA"/>
        </w:rPr>
        <w:t>nleitung</w:t>
      </w:r>
    </w:p>
    <w:p>
      <w:pPr>
        <w:pStyle w:val="Normal"/>
        <w:spacing w:lineRule="auto" w:line="276"/>
        <w:rPr>
          <w:sz w:val="22"/>
          <w:szCs w:val="22"/>
          <w:lang w:val="de-DE" w:bidi="ar-SA"/>
        </w:rPr>
      </w:pPr>
      <w:r>
        <w:rPr>
          <w:sz w:val="22"/>
          <w:szCs w:val="22"/>
          <w:lang w:val="de-DE" w:bidi="ar-SA"/>
        </w:rPr>
        <w:br/>
        <w:t>Das wichtigste in dieser Aktivität ist es, einen Raum zu schaffen, in dem sich die Teilnehmer*innen willkommen fühlen. Gleichzeitig, sollten alle organisatorischen Fragen geklärt werden, sodass sich die Teilnehmer*innen im Anschluss auf den Workshop konzentrieren können.</w:t>
      </w:r>
    </w:p>
    <w:p>
      <w:pPr>
        <w:pStyle w:val="Normal"/>
        <w:spacing w:lineRule="auto" w:line="276"/>
        <w:rPr>
          <w:sz w:val="22"/>
          <w:szCs w:val="22"/>
          <w:lang w:val="de-DE" w:bidi="ar-SA"/>
        </w:rPr>
      </w:pPr>
      <w:r>
        <w:rPr>
          <w:sz w:val="22"/>
          <w:szCs w:val="22"/>
          <w:lang w:val="de-DE" w:bidi="ar-SA"/>
        </w:rPr>
        <w:t xml:space="preserve">Folgende Punkte könntest du kommunizieren: </w:t>
      </w:r>
    </w:p>
    <w:p>
      <w:pPr>
        <w:pStyle w:val="ListParagraph"/>
        <w:numPr>
          <w:ilvl w:val="0"/>
          <w:numId w:val="4"/>
        </w:numPr>
        <w:spacing w:lineRule="auto" w:line="276"/>
        <w:rPr>
          <w:rFonts w:eastAsia="Calibri"/>
          <w:color w:val="auto"/>
          <w:kern w:val="0"/>
          <w:sz w:val="22"/>
          <w:szCs w:val="22"/>
          <w:lang w:val="de-DE" w:eastAsia="en-US" w:bidi="ar-SA"/>
        </w:rPr>
      </w:pPr>
      <w:r>
        <w:rPr>
          <w:rFonts w:eastAsia="Calibri"/>
          <w:color w:val="auto"/>
          <w:kern w:val="0"/>
          <w:sz w:val="22"/>
          <w:szCs w:val="22"/>
          <w:lang w:val="de-DE" w:eastAsia="en-US" w:bidi="ar-SA"/>
        </w:rPr>
        <w:t>Vorstellung von dir</w:t>
      </w:r>
    </w:p>
    <w:p>
      <w:pPr>
        <w:pStyle w:val="ListParagraph"/>
        <w:numPr>
          <w:ilvl w:val="0"/>
          <w:numId w:val="4"/>
        </w:numPr>
        <w:spacing w:lineRule="auto" w:line="276"/>
        <w:rPr>
          <w:rFonts w:eastAsia="Calibri"/>
          <w:color w:val="auto"/>
          <w:kern w:val="0"/>
          <w:sz w:val="22"/>
          <w:szCs w:val="22"/>
          <w:lang w:val="de-DE" w:eastAsia="en-US" w:bidi="ar-SA"/>
        </w:rPr>
      </w:pPr>
      <w:r>
        <w:rPr>
          <w:rFonts w:eastAsia="Calibri"/>
          <w:color w:val="auto"/>
          <w:kern w:val="0"/>
          <w:sz w:val="22"/>
          <w:szCs w:val="22"/>
          <w:lang w:val="de-DE" w:eastAsia="en-US" w:bidi="ar-SA"/>
        </w:rPr>
        <w:t>Kontext des Workshops → Warum findet dieser Workshop statt?</w:t>
      </w:r>
    </w:p>
    <w:p>
      <w:pPr>
        <w:pStyle w:val="ListParagraph"/>
        <w:numPr>
          <w:ilvl w:val="0"/>
          <w:numId w:val="4"/>
        </w:numPr>
        <w:spacing w:lineRule="auto" w:line="276"/>
        <w:rPr/>
      </w:pPr>
      <w:r>
        <w:rPr>
          <w:rFonts w:eastAsia="Calibri"/>
          <w:color w:val="auto"/>
          <w:kern w:val="0"/>
          <w:sz w:val="22"/>
          <w:szCs w:val="22"/>
          <w:lang w:val="de-DE" w:eastAsia="en-US" w:bidi="ar-SA"/>
        </w:rPr>
        <w:t>Was können die Teilnehmer*innen erwarten?</w:t>
      </w:r>
      <w:r>
        <w:rPr>
          <w:sz w:val="22"/>
          <w:szCs w:val="22"/>
          <w:lang w:val="de-DE" w:bidi="ar-SA"/>
        </w:rPr>
        <w:t xml:space="preserve"> → </w:t>
      </w:r>
      <w:r>
        <w:rPr>
          <w:rFonts w:eastAsia="Calibri"/>
          <w:color w:val="auto"/>
          <w:kern w:val="0"/>
          <w:sz w:val="22"/>
          <w:szCs w:val="22"/>
          <w:lang w:val="de-DE" w:eastAsia="en-US" w:bidi="ar-SA"/>
        </w:rPr>
        <w:t>Zeige den Ablaufplan und die Ziele des Workshops</w:t>
      </w:r>
    </w:p>
    <w:p>
      <w:pPr>
        <w:pStyle w:val="ListParagraph"/>
        <w:numPr>
          <w:ilvl w:val="0"/>
          <w:numId w:val="4"/>
        </w:numPr>
        <w:spacing w:lineRule="auto" w:line="276"/>
        <w:rPr/>
      </w:pPr>
      <w:r>
        <w:rPr>
          <w:rFonts w:eastAsia="Calibri"/>
          <w:color w:val="auto"/>
          <w:kern w:val="0"/>
          <w:sz w:val="22"/>
          <w:szCs w:val="22"/>
          <w:lang w:val="de-DE" w:eastAsia="en-US" w:bidi="ar-SA"/>
        </w:rPr>
        <w:t>Gruppenvereinbarung</w:t>
      </w:r>
      <w:r>
        <w:rPr>
          <w:sz w:val="22"/>
          <w:szCs w:val="22"/>
          <w:lang w:val="de-DE" w:bidi="ar-SA"/>
        </w:rPr>
        <w:t xml:space="preserve"> (</w:t>
      </w:r>
      <w:r>
        <w:rPr>
          <w:rFonts w:eastAsia="Calibri"/>
          <w:color w:val="auto"/>
          <w:kern w:val="0"/>
          <w:sz w:val="22"/>
          <w:szCs w:val="22"/>
          <w:lang w:val="de-DE" w:eastAsia="en-US" w:bidi="ar-SA"/>
        </w:rPr>
        <w:t xml:space="preserve">du findest einen adaptierten Vorschlag für eine Gruppenvereinbarung von </w:t>
      </w:r>
      <w:r>
        <w:rPr>
          <w:sz w:val="22"/>
          <w:szCs w:val="22"/>
          <w:lang w:val="de-DE" w:bidi="ar-SA"/>
        </w:rPr>
        <w:t xml:space="preserve">adrienne maree brown in </w:t>
      </w:r>
      <w:r>
        <w:rPr>
          <w:rFonts w:eastAsia="Calibri"/>
          <w:color w:val="auto"/>
          <w:kern w:val="0"/>
          <w:sz w:val="22"/>
          <w:szCs w:val="22"/>
          <w:lang w:val="de-DE" w:eastAsia="en-US" w:bidi="ar-SA"/>
        </w:rPr>
        <w:t>Anhang</w:t>
      </w:r>
      <w:r>
        <w:rPr>
          <w:sz w:val="22"/>
          <w:szCs w:val="22"/>
          <w:lang w:val="de-DE" w:bidi="ar-SA"/>
        </w:rPr>
        <w:t xml:space="preserve"> 1)</w:t>
      </w:r>
    </w:p>
    <w:p>
      <w:pPr>
        <w:pStyle w:val="ListParagraph"/>
        <w:numPr>
          <w:ilvl w:val="0"/>
          <w:numId w:val="4"/>
        </w:numPr>
        <w:spacing w:lineRule="auto" w:line="276"/>
        <w:rPr>
          <w:rFonts w:eastAsia="Calibri"/>
          <w:color w:val="auto"/>
          <w:kern w:val="0"/>
          <w:sz w:val="22"/>
          <w:szCs w:val="22"/>
          <w:lang w:val="de-DE" w:eastAsia="en-US" w:bidi="ar-SA"/>
        </w:rPr>
      </w:pPr>
      <w:r>
        <w:rPr>
          <w:rFonts w:eastAsia="Calibri"/>
          <w:color w:val="auto"/>
          <w:kern w:val="0"/>
          <w:sz w:val="22"/>
          <w:szCs w:val="22"/>
          <w:lang w:val="de-DE" w:eastAsia="en-US" w:bidi="ar-SA"/>
        </w:rPr>
        <w:t>Anwesenheitsliste, falls notwendig</w:t>
      </w:r>
    </w:p>
    <w:p>
      <w:pPr>
        <w:pStyle w:val="ListParagraph"/>
        <w:numPr>
          <w:ilvl w:val="0"/>
          <w:numId w:val="4"/>
        </w:numPr>
        <w:spacing w:lineRule="auto" w:line="276"/>
        <w:rPr>
          <w:sz w:val="22"/>
          <w:szCs w:val="22"/>
          <w:lang w:val="de-DE" w:bidi="ar-SA"/>
        </w:rPr>
      </w:pPr>
      <w:r>
        <w:rPr>
          <w:sz w:val="22"/>
          <w:szCs w:val="22"/>
          <w:lang w:val="de-DE" w:bidi="ar-SA"/>
        </w:rPr>
        <w:t>...</w:t>
      </w:r>
    </w:p>
    <w:p>
      <w:pPr>
        <w:pStyle w:val="Normal"/>
        <w:spacing w:lineRule="auto" w:line="276"/>
        <w:rPr>
          <w:rFonts w:eastAsia="Calibri"/>
          <w:color w:val="auto"/>
          <w:kern w:val="0"/>
          <w:sz w:val="22"/>
          <w:szCs w:val="22"/>
          <w:lang w:val="de-DE" w:eastAsia="en-US" w:bidi="ar-SA"/>
        </w:rPr>
      </w:pPr>
      <w:r>
        <w:rPr>
          <w:rFonts w:eastAsia="Calibri"/>
          <w:color w:val="auto"/>
          <w:kern w:val="0"/>
          <w:sz w:val="22"/>
          <w:szCs w:val="22"/>
          <w:lang w:val="de-DE" w:eastAsia="en-US" w:bidi="ar-SA"/>
        </w:rPr>
        <w:t>Du kannst diese Liste entsprechend dem Kontext des Workshops anpassen.</w:t>
      </w:r>
    </w:p>
    <w:p>
      <w:pPr>
        <w:pStyle w:val="Normal"/>
        <w:spacing w:lineRule="auto" w:line="276"/>
        <w:rPr>
          <w:b/>
          <w:b/>
          <w:bCs/>
          <w:sz w:val="22"/>
          <w:szCs w:val="22"/>
          <w:lang w:val="de-DE" w:bidi="ar-SA"/>
        </w:rPr>
      </w:pPr>
      <w:r>
        <w:rPr>
          <w:b/>
          <w:bCs/>
          <w:sz w:val="22"/>
          <w:szCs w:val="22"/>
          <w:lang w:val="de-DE" w:bidi="ar-SA"/>
        </w:rPr>
        <w:t xml:space="preserve">Allgemeine Hinweise: </w:t>
      </w:r>
    </w:p>
    <w:p>
      <w:pPr>
        <w:pStyle w:val="Normal"/>
        <w:spacing w:lineRule="auto" w:line="276"/>
        <w:rPr>
          <w:sz w:val="22"/>
          <w:szCs w:val="22"/>
          <w:lang w:val="de-DE" w:bidi="ar-SA"/>
        </w:rPr>
      </w:pPr>
      <w:r>
        <w:rPr>
          <w:sz w:val="22"/>
          <w:szCs w:val="22"/>
          <w:lang w:val="de-DE" w:bidi="ar-SA"/>
        </w:rPr>
        <w:t>Dieser Teil dauert oft länger als geplant. Es ist deshalb hilfreich, sich vorher gründlich zu überlegen, welche Informationen benötigt werden. Außerdem können Visualisierungen des Ablaufplans, der Ziele des Workshops etc. die Teilnehmer*innen unterstützen den Informationen zu folgen.</w:t>
      </w:r>
    </w:p>
    <w:p>
      <w:pPr>
        <w:pStyle w:val="Normal"/>
        <w:spacing w:lineRule="auto" w:line="276"/>
        <w:rPr>
          <w:b/>
          <w:b/>
          <w:bCs/>
          <w:lang w:bidi="ar-SA"/>
        </w:rPr>
      </w:pPr>
      <w:r>
        <w:rPr>
          <w:b/>
          <w:bCs/>
          <w:lang w:bidi="ar-SA"/>
        </w:rPr>
      </w:r>
    </w:p>
    <w:p>
      <w:pPr>
        <w:pStyle w:val="Normal"/>
        <w:rPr>
          <w:sz w:val="22"/>
          <w:szCs w:val="22"/>
          <w:lang w:val="de-DE"/>
        </w:rPr>
      </w:pPr>
      <w:r>
        <w:rPr>
          <w:sz w:val="22"/>
          <w:szCs w:val="22"/>
          <w:lang w:val="de-DE"/>
        </w:rPr>
      </w:r>
    </w:p>
    <w:p>
      <w:pPr>
        <w:pStyle w:val="Berschrift2"/>
        <w:rPr/>
      </w:pPr>
      <w:bookmarkStart w:id="32" w:name="__RefHeading___Toc4208107_2011102673"/>
      <w:bookmarkStart w:id="33" w:name="_Toc87352070"/>
      <w:bookmarkEnd w:id="32"/>
      <w:r>
        <w:rPr>
          <w:rFonts w:ascii="Compiler Medium" w:hAnsi="Compiler Medium"/>
          <w:b w:val="false"/>
          <w:bCs w:val="false"/>
          <w:color w:val="F15621"/>
          <w:kern w:val="0"/>
          <w:sz w:val="28"/>
          <w:szCs w:val="28"/>
          <w:lang w:val="de-DE" w:eastAsia="en-US" w:bidi="ar-SA"/>
        </w:rPr>
        <w:t>A</w:t>
      </w:r>
      <w:bookmarkEnd w:id="33"/>
      <w:r>
        <w:rPr>
          <w:rFonts w:ascii="Compiler Medium" w:hAnsi="Compiler Medium"/>
          <w:b w:val="false"/>
          <w:bCs w:val="false"/>
          <w:color w:val="F15621"/>
          <w:kern w:val="0"/>
          <w:sz w:val="28"/>
          <w:szCs w:val="28"/>
          <w:lang w:val="de-DE" w:eastAsia="en-US" w:bidi="ar-SA"/>
        </w:rPr>
        <w:t>ktivität 2: Check-In „3D-Kartierung”</w:t>
      </w:r>
    </w:p>
    <w:p>
      <w:pPr>
        <w:pStyle w:val="Normal"/>
        <w:rPr>
          <w:sz w:val="22"/>
          <w:szCs w:val="22"/>
          <w:lang w:val="de-DE"/>
        </w:rPr>
      </w:pPr>
      <w:r>
        <w:rPr>
          <w:sz w:val="22"/>
          <w:szCs w:val="22"/>
          <w:lang w:val="de-DE"/>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Check-Ins sind ein einfaches Werkzeug, um die Grundlage für einen lebendigen Workshop zu schaffen. Dieser Check-In dient einerseits dazu, die Teilnehmer*innen kennen zu lernen. Andererseits ist ein Soziogramm eine Art 3D-Kartierung und kann daher auch als Vorgeschmack auf den Workshop verstanden werden. </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kern w:val="0"/>
                <w:sz w:val="22"/>
                <w:szCs w:val="22"/>
                <w:lang w:val="de-DE" w:eastAsia="en-US" w:bidi="ar-SA"/>
              </w:rPr>
            </w:pPr>
            <w:r>
              <w:rPr>
                <w:rFonts w:eastAsia="Calibri"/>
                <w:kern w:val="0"/>
                <w:sz w:val="22"/>
                <w:szCs w:val="22"/>
                <w:lang w:val="de-DE" w:eastAsia="en-US" w:bidi="ar-SA"/>
              </w:rPr>
              <w:t>10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kern w:val="0"/>
                <w:sz w:val="22"/>
                <w:szCs w:val="22"/>
                <w:lang w:val="de-DE" w:eastAsia="en-US" w:bidi="ar-SA"/>
              </w:rPr>
            </w:pPr>
            <w:r>
              <w:rPr>
                <w:rFonts w:eastAsia="Calibri"/>
                <w:kern w:val="0"/>
                <w:sz w:val="22"/>
                <w:szCs w:val="22"/>
                <w:lang w:val="de-DE" w:eastAsia="en-US" w:bidi="ar-SA"/>
              </w:rPr>
              <w:t>/</w:t>
            </w:r>
          </w:p>
        </w:tc>
      </w:tr>
    </w:tbl>
    <w:p>
      <w:pPr>
        <w:pStyle w:val="Normal"/>
        <w:rPr>
          <w:sz w:val="22"/>
          <w:szCs w:val="22"/>
          <w:lang w:val="de-DE"/>
        </w:rPr>
      </w:pPr>
      <w:r>
        <w:rPr>
          <w:sz w:val="22"/>
          <w:szCs w:val="22"/>
          <w:lang w:val="de-DE"/>
        </w:rPr>
      </w:r>
    </w:p>
    <w:p>
      <w:pPr>
        <w:pStyle w:val="Berschrift3"/>
        <w:rPr>
          <w:sz w:val="22"/>
          <w:szCs w:val="22"/>
          <w:lang w:val="de-DE"/>
        </w:rPr>
      </w:pPr>
      <w:bookmarkStart w:id="34" w:name="__RefHeading___Toc4208109_2011102673"/>
      <w:bookmarkStart w:id="35" w:name="_Toc87351948"/>
      <w:bookmarkStart w:id="36" w:name="_Toc87352071"/>
      <w:bookmarkEnd w:id="34"/>
      <w:bookmarkEnd w:id="35"/>
      <w:bookmarkEnd w:id="36"/>
      <w:r>
        <w:rPr>
          <w:sz w:val="22"/>
          <w:szCs w:val="22"/>
          <w:lang w:val="de-DE"/>
        </w:rPr>
        <w:t>Anleitung</w:t>
      </w:r>
    </w:p>
    <w:p>
      <w:pPr>
        <w:pStyle w:val="Normal"/>
        <w:spacing w:lineRule="auto" w:line="276"/>
        <w:rPr>
          <w:sz w:val="22"/>
          <w:szCs w:val="22"/>
          <w:u w:val="single"/>
          <w:lang w:val="de-DE"/>
        </w:rPr>
      </w:pPr>
      <w:r>
        <w:rPr>
          <w:sz w:val="22"/>
          <w:szCs w:val="22"/>
          <w:u w:val="single"/>
          <w:lang w:val="de-DE"/>
        </w:rPr>
      </w:r>
    </w:p>
    <w:p>
      <w:pPr>
        <w:pStyle w:val="Normal"/>
        <w:spacing w:lineRule="auto" w:line="276"/>
        <w:rPr/>
      </w:pPr>
      <w:r>
        <w:rPr>
          <w:sz w:val="22"/>
          <w:szCs w:val="22"/>
          <w:u w:val="single"/>
          <w:lang w:val="de-DE"/>
        </w:rPr>
        <w:t>Schritt 1</w:t>
      </w:r>
      <w:r>
        <w:rPr>
          <w:rFonts w:eastAsia="Times New Roman" w:cs="Times New Roman"/>
          <w:sz w:val="22"/>
          <w:szCs w:val="22"/>
          <w:lang w:val="de-DE" w:eastAsia="de-AT"/>
        </w:rPr>
        <w:t xml:space="preserve">: </w:t>
      </w:r>
      <w:r>
        <w:rPr>
          <w:rFonts w:eastAsia="Times New Roman" w:cs="Times New Roman"/>
          <w:color w:val="000000"/>
          <w:sz w:val="22"/>
          <w:szCs w:val="22"/>
          <w:lang w:val="de-DE" w:eastAsia="de-AT"/>
        </w:rPr>
        <w:t>Bitte die Teilnehmer*innen sich entlang einer Linie entsprechend der Antwort auf folgende Frage aufzustellen:</w:t>
      </w:r>
    </w:p>
    <w:p>
      <w:pPr>
        <w:pStyle w:val="ListParagraph"/>
        <w:numPr>
          <w:ilvl w:val="0"/>
          <w:numId w:val="6"/>
        </w:numPr>
        <w:spacing w:lineRule="auto" w:line="240" w:before="0" w:after="0"/>
        <w:contextualSpacing/>
        <w:rPr>
          <w:sz w:val="22"/>
          <w:szCs w:val="22"/>
          <w:lang w:val="de-DE"/>
        </w:rPr>
      </w:pPr>
      <w:r>
        <w:rPr>
          <w:sz w:val="22"/>
          <w:szCs w:val="22"/>
          <w:lang w:val="de-DE"/>
        </w:rPr>
        <w:t>Wie gut kenne ich mich hier in der Gegend aus?</w:t>
      </w:r>
    </w:p>
    <w:p>
      <w:pPr>
        <w:pStyle w:val="Normal"/>
        <w:spacing w:lineRule="auto" w:line="240" w:before="0" w:after="0"/>
        <w:rPr>
          <w:color w:val="C45911"/>
          <w:sz w:val="22"/>
          <w:szCs w:val="22"/>
          <w:lang w:val="de-DE"/>
        </w:rPr>
      </w:pPr>
      <w:r>
        <w:rPr>
          <w:color w:val="C45911"/>
          <w:sz w:val="22"/>
          <w:szCs w:val="22"/>
          <w:lang w:val="de-DE"/>
        </w:rPr>
      </w:r>
    </w:p>
    <w:p>
      <w:pPr>
        <w:pStyle w:val="Normal"/>
        <w:spacing w:lineRule="auto" w:line="240" w:before="0" w:after="0"/>
        <w:rPr/>
      </w:pPr>
      <w:r>
        <w:rPr>
          <w:color w:val="000000"/>
          <w:sz w:val="22"/>
          <w:szCs w:val="22"/>
          <w:lang w:val="de-DE"/>
        </w:rPr>
        <w:t>Die zwei Pole sind „</w:t>
      </w:r>
      <w:r>
        <w:rPr>
          <w:color w:val="000000"/>
          <w:sz w:val="22"/>
          <w:szCs w:val="22"/>
          <w:lang w:val="de-DE"/>
        </w:rPr>
        <w:t>gar nicht/ noch nie hier gewesen</w:t>
      </w:r>
      <w:r>
        <w:rPr>
          <w:color w:val="000000"/>
          <w:sz w:val="22"/>
          <w:szCs w:val="22"/>
          <w:lang w:val="de-DE"/>
        </w:rPr>
        <w:t>” und „</w:t>
      </w:r>
      <w:r>
        <w:rPr>
          <w:color w:val="000000"/>
          <w:sz w:val="22"/>
          <w:szCs w:val="22"/>
          <w:lang w:val="de-DE"/>
        </w:rPr>
        <w:t>wie meine eigene Westentasche</w:t>
      </w:r>
      <w:r>
        <w:rPr>
          <w:color w:val="000000"/>
          <w:sz w:val="22"/>
          <w:szCs w:val="22"/>
          <w:lang w:val="de-DE"/>
        </w:rPr>
        <w:t xml:space="preserve">”. Die Teilnehmer*innen stellen sich entlang dieser imaginären Skala auf und bilden so eine Art 3D Kartierung zu dieser Frage. </w:t>
      </w:r>
    </w:p>
    <w:p>
      <w:pPr>
        <w:pStyle w:val="Normal"/>
        <w:spacing w:lineRule="auto" w:line="240" w:before="0" w:after="0"/>
        <w:rPr>
          <w:color w:val="C45911"/>
          <w:sz w:val="22"/>
          <w:szCs w:val="22"/>
          <w:lang w:val="de-DE"/>
        </w:rPr>
      </w:pPr>
      <w:r>
        <w:rPr>
          <w:color w:val="C45911"/>
          <w:sz w:val="22"/>
          <w:szCs w:val="22"/>
          <w:lang w:val="de-DE"/>
        </w:rPr>
      </w:r>
    </w:p>
    <w:p>
      <w:pPr>
        <w:pStyle w:val="Normal"/>
        <w:spacing w:lineRule="auto" w:line="240" w:before="0" w:after="0"/>
        <w:rPr/>
      </w:pPr>
      <w:r>
        <w:rPr>
          <w:sz w:val="22"/>
          <w:szCs w:val="22"/>
          <w:u w:val="single"/>
          <w:lang w:val="de-DE"/>
        </w:rPr>
        <w:t>Schritt 2:</w:t>
      </w:r>
      <w:r>
        <w:rPr>
          <w:color w:val="C45911"/>
          <w:sz w:val="22"/>
          <w:szCs w:val="22"/>
          <w:lang w:val="de-DE"/>
        </w:rPr>
        <w:t xml:space="preserve"> </w:t>
      </w:r>
      <w:r>
        <w:rPr>
          <w:color w:val="000000"/>
          <w:sz w:val="22"/>
          <w:szCs w:val="22"/>
          <w:lang w:val="de-DE"/>
        </w:rPr>
        <w:t>Frage stichprobenartig ein paar der Teilnehmer*innen, warum sie sich dort hingestellt haben, wo sie stehen.</w:t>
      </w:r>
    </w:p>
    <w:p>
      <w:pPr>
        <w:pStyle w:val="Normal"/>
        <w:spacing w:lineRule="auto" w:line="240" w:before="0" w:after="0"/>
        <w:rPr>
          <w:color w:val="C45911"/>
          <w:sz w:val="22"/>
          <w:szCs w:val="22"/>
          <w:lang w:val="de-DE"/>
        </w:rPr>
      </w:pPr>
      <w:r>
        <w:rPr>
          <w:color w:val="C45911"/>
          <w:sz w:val="22"/>
          <w:szCs w:val="22"/>
          <w:lang w:val="de-DE"/>
        </w:rPr>
      </w:r>
    </w:p>
    <w:p>
      <w:pPr>
        <w:pStyle w:val="Normal"/>
        <w:spacing w:lineRule="auto" w:line="240" w:before="0" w:after="0"/>
        <w:rPr/>
      </w:pPr>
      <w:r>
        <w:rPr>
          <w:color w:val="000000"/>
          <w:sz w:val="22"/>
          <w:szCs w:val="22"/>
          <w:u w:val="single"/>
          <w:lang w:val="de-DE"/>
        </w:rPr>
        <w:t>Schritt 3:</w:t>
      </w:r>
      <w:r>
        <w:rPr>
          <w:color w:val="000000"/>
          <w:sz w:val="22"/>
          <w:szCs w:val="22"/>
          <w:lang w:val="de-DE"/>
        </w:rPr>
        <w:t xml:space="preserve"> Wiederhole Schritt 1 und 2 zu folgenden Fragen:</w:t>
        <w:br/>
      </w:r>
    </w:p>
    <w:p>
      <w:pPr>
        <w:pStyle w:val="ListParagraph"/>
        <w:numPr>
          <w:ilvl w:val="0"/>
          <w:numId w:val="6"/>
        </w:numPr>
        <w:spacing w:lineRule="auto" w:line="240" w:before="0" w:after="0"/>
        <w:contextualSpacing/>
        <w:rPr/>
      </w:pPr>
      <w:r>
        <w:rPr>
          <w:sz w:val="22"/>
          <w:szCs w:val="22"/>
          <w:lang w:val="de-DE"/>
        </w:rPr>
        <w:t xml:space="preserve">Wie oft </w:t>
      </w:r>
      <w:r>
        <w:rPr>
          <w:sz w:val="22"/>
          <w:szCs w:val="22"/>
          <w:lang w:val="de-DE"/>
        </w:rPr>
        <w:t>benutze ich eine Karte? (Analogkarte oder digital)</w:t>
      </w:r>
    </w:p>
    <w:p>
      <w:pPr>
        <w:pStyle w:val="Normal"/>
        <w:spacing w:lineRule="auto" w:line="240" w:before="0" w:after="0"/>
        <w:rPr>
          <w:color w:val="000000"/>
          <w:sz w:val="22"/>
          <w:szCs w:val="22"/>
          <w:lang w:val="de-DE"/>
        </w:rPr>
      </w:pPr>
      <w:r>
        <w:rPr>
          <w:color w:val="000000"/>
          <w:sz w:val="22"/>
          <w:szCs w:val="22"/>
          <w:lang w:val="de-DE"/>
        </w:rPr>
      </w:r>
    </w:p>
    <w:p>
      <w:pPr>
        <w:pStyle w:val="ListParagraph"/>
        <w:numPr>
          <w:ilvl w:val="0"/>
          <w:numId w:val="6"/>
        </w:numPr>
        <w:spacing w:lineRule="auto" w:line="240" w:before="0" w:after="0"/>
        <w:contextualSpacing/>
        <w:rPr>
          <w:color w:val="000000"/>
          <w:sz w:val="22"/>
          <w:szCs w:val="22"/>
          <w:lang w:val="de-DE"/>
        </w:rPr>
      </w:pPr>
      <w:r>
        <w:rPr>
          <w:color w:val="000000"/>
          <w:sz w:val="22"/>
          <w:szCs w:val="22"/>
          <w:lang w:val="de-DE"/>
        </w:rPr>
        <w:t xml:space="preserve">Wie vertraut bin ich mit der Methode kritischer Kartierungen? </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color w:val="000000"/>
          <w:sz w:val="22"/>
          <w:szCs w:val="22"/>
          <w:lang w:val="de-DE"/>
        </w:rPr>
      </w:pPr>
      <w:r>
        <w:rPr>
          <w:color w:val="000000"/>
          <w:sz w:val="22"/>
          <w:szCs w:val="22"/>
          <w:lang w:val="de-DE"/>
        </w:rPr>
        <w:t>Hier sind die Pole „noch nie ” und „mache ich jeden Tag”</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76"/>
        <w:rPr>
          <w:b/>
          <w:b/>
          <w:bCs/>
          <w:sz w:val="22"/>
          <w:szCs w:val="22"/>
          <w:lang w:val="de-DE"/>
        </w:rPr>
      </w:pPr>
      <w:r>
        <w:rPr>
          <w:b/>
          <w:bCs/>
          <w:sz w:val="22"/>
          <w:szCs w:val="22"/>
          <w:lang w:val="de-DE"/>
        </w:rPr>
        <w:t xml:space="preserve">Anmerkungen: </w:t>
      </w:r>
    </w:p>
    <w:p>
      <w:pPr>
        <w:pStyle w:val="Normal"/>
        <w:spacing w:lineRule="auto" w:line="240" w:before="0" w:after="0"/>
        <w:rPr>
          <w:sz w:val="22"/>
          <w:szCs w:val="22"/>
          <w:lang w:val="de-DE"/>
        </w:rPr>
      </w:pPr>
      <w:r>
        <w:rPr>
          <w:sz w:val="22"/>
          <w:szCs w:val="22"/>
          <w:lang w:val="de-DE"/>
        </w:rPr>
        <w:br/>
        <w:t xml:space="preserve">Diese Übung ist eine Gelegenheit für dich eine Einschätzung über die Vorerfahrungen der Teilnehmer*innen zu gewinnen. Du kannst beliebig weitere Fragen ergänzen. Auch könntest du an dieser Stelle bereits erwähnen, dass diese Darstellung im Raum (=”Soziogramm”) bereits als Kartierung im weitesten Sinne verstanden werden kann, da dabei Information räumlich verankert abgebildet wird. </w:t>
      </w:r>
    </w:p>
    <w:p>
      <w:pPr>
        <w:pStyle w:val="Normal"/>
        <w:spacing w:lineRule="auto" w:line="276"/>
        <w:rPr>
          <w:color w:val="000000"/>
          <w:sz w:val="22"/>
          <w:szCs w:val="22"/>
          <w:lang w:val="de-DE"/>
        </w:rPr>
      </w:pPr>
      <w:r>
        <w:rPr>
          <w:color w:val="000000"/>
          <w:sz w:val="22"/>
          <w:szCs w:val="22"/>
          <w:lang w:val="de-DE"/>
        </w:rPr>
      </w:r>
    </w:p>
    <w:p>
      <w:pPr>
        <w:pStyle w:val="Normal"/>
        <w:spacing w:lineRule="auto" w:line="276"/>
        <w:rPr>
          <w:b/>
          <w:b/>
          <w:bCs/>
          <w:sz w:val="22"/>
          <w:szCs w:val="22"/>
          <w:lang w:val="de-DE"/>
        </w:rPr>
      </w:pPr>
      <w:r>
        <w:rPr>
          <w:b/>
          <w:bCs/>
          <w:sz w:val="22"/>
          <w:szCs w:val="22"/>
          <w:lang w:val="de-DE"/>
        </w:rPr>
      </w:r>
      <w:r>
        <w:br w:type="page"/>
      </w:r>
    </w:p>
    <w:p>
      <w:pPr>
        <w:pStyle w:val="Berschrift2"/>
        <w:rPr/>
      </w:pPr>
      <w:bookmarkStart w:id="37" w:name="__RefHeading___Toc4208111_2011102673"/>
      <w:bookmarkStart w:id="38" w:name="_Toc87352072"/>
      <w:bookmarkEnd w:id="37"/>
      <w:r>
        <w:rPr>
          <w:rFonts w:ascii="Compiler Medium" w:hAnsi="Compiler Medium"/>
          <w:b w:val="false"/>
          <w:bCs w:val="false"/>
          <w:color w:val="F15621"/>
          <w:kern w:val="0"/>
          <w:sz w:val="28"/>
          <w:szCs w:val="28"/>
          <w:lang w:val="de-DE" w:eastAsia="en-US" w:bidi="ar-SA"/>
        </w:rPr>
        <w:t>A</w:t>
      </w:r>
      <w:bookmarkEnd w:id="38"/>
      <w:r>
        <w:rPr>
          <w:rFonts w:ascii="Compiler Medium" w:hAnsi="Compiler Medium"/>
          <w:b w:val="false"/>
          <w:bCs w:val="false"/>
          <w:color w:val="F15621"/>
          <w:kern w:val="0"/>
          <w:sz w:val="28"/>
          <w:szCs w:val="28"/>
          <w:lang w:val="de-DE" w:eastAsia="en-US" w:bidi="ar-SA"/>
        </w:rPr>
        <w:t xml:space="preserve">ktivität 3: Methodeneinführung Kritische Kartierung </w:t>
      </w:r>
    </w:p>
    <w:p>
      <w:pPr>
        <w:pStyle w:val="Normal"/>
        <w:rPr>
          <w:rFonts w:ascii="Compiler Medium" w:hAnsi="Compiler Medium"/>
          <w:b w:val="false"/>
          <w:b w:val="false"/>
          <w:bCs w:val="false"/>
          <w:color w:val="F15621"/>
          <w:kern w:val="0"/>
          <w:sz w:val="28"/>
          <w:szCs w:val="28"/>
          <w:lang w:val="de-DE" w:eastAsia="en-US" w:bidi="ar-SA"/>
        </w:rPr>
      </w:pPr>
      <w:r>
        <w:rPr>
          <w:rFonts w:ascii="Compiler Medium" w:hAnsi="Compiler Medium"/>
          <w:b w:val="false"/>
          <w:bCs w:val="false"/>
          <w:color w:val="F15621"/>
          <w:kern w:val="0"/>
          <w:sz w:val="28"/>
          <w:szCs w:val="28"/>
          <w:lang w:val="de-DE" w:eastAsia="en-US" w:bidi="ar-SA"/>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Du bietest einen ersten Einblick in die Methode kritischer, kollektiver Kartierungen. Dazu präsentierst du ein kurzes Erklärvideo und zeigst ein paar Beispiele kritischer Kartierungen.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kern w:val="0"/>
                <w:sz w:val="22"/>
                <w:szCs w:val="22"/>
                <w:lang w:val="de-DE" w:eastAsia="en-US" w:bidi="ar-SA"/>
              </w:rPr>
            </w:pPr>
            <w:r>
              <w:rPr>
                <w:rFonts w:eastAsia="Calibri"/>
                <w:kern w:val="0"/>
                <w:sz w:val="22"/>
                <w:szCs w:val="22"/>
                <w:lang w:val="de-DE" w:eastAsia="en-US" w:bidi="ar-SA"/>
              </w:rPr>
              <w:t>25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2"/>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Beamer</w:t>
            </w:r>
          </w:p>
          <w:p>
            <w:pPr>
              <w:pStyle w:val="ListParagraph"/>
              <w:widowControl w:val="false"/>
              <w:numPr>
                <w:ilvl w:val="0"/>
                <w:numId w:val="2"/>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Lautsprecher</w:t>
            </w:r>
          </w:p>
          <w:p>
            <w:pPr>
              <w:pStyle w:val="ListParagraph"/>
              <w:widowControl w:val="false"/>
              <w:numPr>
                <w:ilvl w:val="0"/>
                <w:numId w:val="2"/>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Laptop</w:t>
            </w:r>
          </w:p>
          <w:p>
            <w:pPr>
              <w:pStyle w:val="ListParagraph"/>
              <w:widowControl w:val="false"/>
              <w:numPr>
                <w:ilvl w:val="0"/>
                <w:numId w:val="2"/>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Beispielmaterial (-&gt; Anhang 2) ausgedruckt oder in einer slide show</w:t>
            </w:r>
          </w:p>
        </w:tc>
      </w:tr>
    </w:tbl>
    <w:p>
      <w:pPr>
        <w:pStyle w:val="Normal"/>
        <w:rPr>
          <w:sz w:val="22"/>
          <w:szCs w:val="22"/>
          <w:lang w:val="de-DE"/>
        </w:rPr>
      </w:pPr>
      <w:r>
        <w:rPr>
          <w:sz w:val="22"/>
          <w:szCs w:val="22"/>
          <w:lang w:val="de-DE"/>
        </w:rPr>
      </w:r>
    </w:p>
    <w:p>
      <w:pPr>
        <w:pStyle w:val="Berschrift3"/>
        <w:rPr/>
      </w:pPr>
      <w:bookmarkStart w:id="39" w:name="__RefHeading___Toc4208113_2011102673"/>
      <w:bookmarkStart w:id="40" w:name="_Toc87351950"/>
      <w:bookmarkStart w:id="41" w:name="_Toc87352073"/>
      <w:bookmarkEnd w:id="39"/>
      <w:r>
        <w:rPr>
          <w:sz w:val="22"/>
          <w:szCs w:val="22"/>
          <w:lang w:val="de-DE"/>
        </w:rPr>
        <w:t>A</w:t>
      </w:r>
      <w:bookmarkEnd w:id="40"/>
      <w:bookmarkEnd w:id="41"/>
      <w:r>
        <w:rPr>
          <w:sz w:val="22"/>
          <w:szCs w:val="22"/>
          <w:lang w:val="de-DE"/>
        </w:rPr>
        <w:t>nleitung</w:t>
      </w:r>
    </w:p>
    <w:p>
      <w:pPr>
        <w:pStyle w:val="Normal"/>
        <w:spacing w:lineRule="auto" w:line="240" w:before="0" w:after="0"/>
        <w:rPr/>
      </w:pPr>
      <w:r>
        <w:rPr>
          <w:sz w:val="22"/>
          <w:szCs w:val="22"/>
          <w:lang w:val="de-DE"/>
        </w:rPr>
        <w:br/>
      </w:r>
      <w:r>
        <w:rPr>
          <w:sz w:val="22"/>
          <w:szCs w:val="22"/>
          <w:u w:val="single"/>
          <w:lang w:val="de-DE"/>
        </w:rPr>
        <w:t>Schritt 1</w:t>
      </w:r>
      <w:r>
        <w:rPr>
          <w:rFonts w:eastAsia="Times New Roman" w:cs="Times New Roman"/>
          <w:sz w:val="22"/>
          <w:szCs w:val="22"/>
          <w:lang w:val="de-DE" w:eastAsia="de-AT"/>
        </w:rPr>
        <w:t>: Um einen ersten Einblick in die Methode kollektiver, kritischer Kartierungen zu geben, kannst du das Erklärvideo „</w:t>
      </w:r>
      <w:r>
        <w:rPr>
          <w:rFonts w:eastAsia="Times New Roman" w:cs="Times New Roman"/>
          <w:lang w:val="de-DE" w:eastAsia="de-AT"/>
        </w:rPr>
        <w:t>Tutorial - Von eigenen und anderen Karten</w:t>
      </w:r>
      <w:r>
        <w:rPr>
          <w:rFonts w:eastAsia="Times New Roman" w:cs="Times New Roman"/>
          <w:sz w:val="22"/>
          <w:szCs w:val="22"/>
          <w:lang w:val="de-DE" w:eastAsia="de-AT"/>
        </w:rPr>
        <w:t xml:space="preserve">”  von </w:t>
      </w:r>
      <w:r>
        <w:rPr>
          <w:rFonts w:eastAsia="Times New Roman" w:cs="Times New Roman"/>
          <w:i/>
          <w:iCs/>
          <w:sz w:val="22"/>
          <w:szCs w:val="22"/>
          <w:lang w:val="de-DE" w:eastAsia="de-AT"/>
        </w:rPr>
        <w:t>This is Not an Atlas</w:t>
      </w:r>
      <w:r>
        <w:rPr>
          <w:rFonts w:eastAsia="Times New Roman" w:cs="Times New Roman"/>
          <w:sz w:val="22"/>
          <w:szCs w:val="22"/>
          <w:lang w:val="de-DE" w:eastAsia="de-AT"/>
        </w:rPr>
        <w:t xml:space="preserve"> herzeigen.</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color w:val="000000"/>
          <w:sz w:val="22"/>
          <w:szCs w:val="22"/>
          <w:lang w:val="de-DE"/>
        </w:rPr>
      </w:pPr>
      <w:r>
        <w:rPr>
          <w:color w:val="000000"/>
          <w:sz w:val="22"/>
          <w:szCs w:val="22"/>
          <w:lang w:val="de-DE"/>
        </w:rPr>
        <w:t xml:space="preserve">Das Video ist auf YouTube auf folgenden Sprachen verfügbar: E, GER, IT, EN, HU, FR. Insgesamt dauert es 9:07 Minuten. </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pPr>
      <w:r>
        <w:rPr>
          <w:color w:val="000000"/>
          <w:sz w:val="22"/>
          <w:szCs w:val="22"/>
          <w:lang w:val="de-DE"/>
        </w:rPr>
        <w:t xml:space="preserve">Link zum Video auf deutscher Sprache: </w:t>
      </w:r>
      <w:hyperlink r:id="rId6">
        <w:r>
          <w:rPr>
            <w:rStyle w:val="Internetverknpfung"/>
            <w:color w:val="000000"/>
            <w:sz w:val="22"/>
            <w:szCs w:val="22"/>
            <w:lang w:val="de-DE"/>
          </w:rPr>
          <w:t>https://www.youtube.com/watch?v=HlVPtAkNKuE</w:t>
        </w:r>
      </w:hyperlink>
      <w:r>
        <w:rPr>
          <w:color w:val="000000"/>
          <w:sz w:val="22"/>
          <w:szCs w:val="22"/>
          <w:lang w:val="de-DE"/>
        </w:rPr>
        <w:t xml:space="preserve"> </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pPr>
      <w:r>
        <w:rPr>
          <w:color w:val="000000"/>
          <w:sz w:val="22"/>
          <w:szCs w:val="22"/>
          <w:u w:val="single"/>
          <w:lang w:val="de-DE"/>
        </w:rPr>
        <w:t>Schritt 2:</w:t>
      </w:r>
      <w:r>
        <w:rPr>
          <w:color w:val="000000"/>
          <w:sz w:val="22"/>
          <w:szCs w:val="22"/>
          <w:lang w:val="de-DE"/>
        </w:rPr>
        <w:t xml:space="preserve"> </w:t>
      </w:r>
      <w:r>
        <w:rPr>
          <w:color w:val="000000"/>
          <w:sz w:val="22"/>
          <w:szCs w:val="22"/>
          <w:lang w:val="de-DE"/>
        </w:rPr>
        <w:t xml:space="preserve">Frage in die Runde, welche Botschaften die Teilnehmer*innen aus dem Video mitnehmen. </w:t>
      </w:r>
      <w:r>
        <w:rPr>
          <w:color w:val="000000"/>
          <w:sz w:val="22"/>
          <w:szCs w:val="22"/>
          <w:lang w:val="de-DE"/>
        </w:rPr>
        <w:t xml:space="preserve">Anschließend fasst du </w:t>
      </w:r>
      <w:r>
        <w:rPr>
          <w:color w:val="000000"/>
          <w:sz w:val="22"/>
          <w:szCs w:val="22"/>
          <w:lang w:val="de-DE"/>
        </w:rPr>
        <w:t>nochmal</w:t>
      </w:r>
      <w:r>
        <w:rPr>
          <w:color w:val="000000"/>
          <w:sz w:val="22"/>
          <w:szCs w:val="22"/>
          <w:lang w:val="de-DE"/>
        </w:rPr>
        <w:t xml:space="preserve"> die zentralen Inhalte aus dem Video zusammen, </w:t>
      </w:r>
      <w:r>
        <w:rPr>
          <w:color w:val="000000"/>
          <w:sz w:val="22"/>
          <w:szCs w:val="22"/>
          <w:lang w:val="de-DE"/>
        </w:rPr>
        <w:t>sofern sie nicht schon genannt wurden</w:t>
      </w:r>
      <w:r>
        <w:rPr>
          <w:color w:val="000000"/>
          <w:sz w:val="22"/>
          <w:szCs w:val="22"/>
          <w:lang w:val="de-DE"/>
        </w:rPr>
        <w:t>:</w:t>
      </w:r>
    </w:p>
    <w:p>
      <w:pPr>
        <w:pStyle w:val="Normal"/>
        <w:spacing w:lineRule="auto" w:line="240" w:before="0" w:after="0"/>
        <w:rPr>
          <w:color w:val="000000"/>
          <w:sz w:val="22"/>
          <w:szCs w:val="22"/>
          <w:lang w:val="de-DE"/>
        </w:rPr>
      </w:pPr>
      <w:r>
        <w:rPr>
          <w:color w:val="000000"/>
          <w:sz w:val="22"/>
          <w:szCs w:val="22"/>
          <w:lang w:val="de-DE"/>
        </w:rPr>
      </w:r>
    </w:p>
    <w:p>
      <w:pPr>
        <w:pStyle w:val="ListParagraph"/>
        <w:numPr>
          <w:ilvl w:val="0"/>
          <w:numId w:val="7"/>
        </w:numPr>
        <w:spacing w:lineRule="auto" w:line="240" w:before="0" w:after="0"/>
        <w:contextualSpacing/>
        <w:rPr>
          <w:color w:val="000000"/>
          <w:sz w:val="22"/>
          <w:szCs w:val="22"/>
          <w:lang w:val="de-DE"/>
        </w:rPr>
      </w:pPr>
      <w:r>
        <w:rPr>
          <w:color w:val="000000"/>
          <w:sz w:val="22"/>
          <w:szCs w:val="22"/>
          <w:lang w:val="de-DE"/>
        </w:rPr>
        <w:t xml:space="preserve">Karten stellen die Realität in vereinfachender und verallgemeinernden Weise dar. Eine Karte kann niemals die gesamte Realität abbilden, sondern zeigt lediglich, was sie zeigen soll. </w:t>
      </w:r>
    </w:p>
    <w:p>
      <w:pPr>
        <w:pStyle w:val="ListParagraph"/>
        <w:numPr>
          <w:ilvl w:val="0"/>
          <w:numId w:val="7"/>
        </w:numPr>
        <w:spacing w:lineRule="auto" w:line="240" w:before="0" w:after="0"/>
        <w:contextualSpacing/>
        <w:rPr>
          <w:color w:val="000000"/>
          <w:sz w:val="22"/>
          <w:szCs w:val="22"/>
          <w:lang w:val="de-DE"/>
        </w:rPr>
      </w:pPr>
      <w:r>
        <w:rPr>
          <w:color w:val="000000"/>
          <w:sz w:val="22"/>
          <w:szCs w:val="22"/>
          <w:lang w:val="de-DE"/>
        </w:rPr>
        <w:t xml:space="preserve">Einzuschränken, was auf einer Karte abgebildet wird, ist notwendig und nützlich, weil auf Karten Komplexität reduziert werden muss. Jedoch muss man dabei verstehen, dass Karten immer Interessen und Machtverhältnisse abbilden. Karten sind deshalb immer politisch. </w:t>
      </w:r>
    </w:p>
    <w:p>
      <w:pPr>
        <w:pStyle w:val="ListParagraph"/>
        <w:numPr>
          <w:ilvl w:val="0"/>
          <w:numId w:val="7"/>
        </w:numPr>
        <w:spacing w:lineRule="auto" w:line="240" w:before="0" w:after="0"/>
        <w:contextualSpacing/>
        <w:rPr>
          <w:color w:val="000000"/>
          <w:sz w:val="22"/>
          <w:szCs w:val="22"/>
          <w:lang w:val="de-DE"/>
        </w:rPr>
      </w:pPr>
      <w:r>
        <w:rPr>
          <w:color w:val="000000"/>
          <w:sz w:val="22"/>
          <w:szCs w:val="22"/>
          <w:lang w:val="de-DE"/>
        </w:rPr>
        <w:t xml:space="preserve">Karten beeinflussen unseren Blick auf die Umgebung. Durch Karten nehmen wir manche Dinge stärker wahr als andere. </w:t>
      </w:r>
    </w:p>
    <w:p>
      <w:pPr>
        <w:pStyle w:val="ListParagraph"/>
        <w:numPr>
          <w:ilvl w:val="0"/>
          <w:numId w:val="7"/>
        </w:numPr>
        <w:spacing w:lineRule="auto" w:line="240" w:before="0" w:after="0"/>
        <w:contextualSpacing/>
        <w:rPr>
          <w:color w:val="000000"/>
          <w:sz w:val="22"/>
          <w:szCs w:val="22"/>
          <w:lang w:val="de-DE"/>
        </w:rPr>
      </w:pPr>
      <w:r>
        <w:rPr>
          <w:color w:val="000000"/>
          <w:sz w:val="22"/>
          <w:szCs w:val="22"/>
          <w:lang w:val="de-DE"/>
        </w:rPr>
        <w:t>Jede*r kann Karten machen. Kollektives Karten-Erstellen kann eine Möglichkeit sein, um ein gemeinsames Verständnis von unserer Umgebung zu erhalten, um Gemeinsamkeiten und Unterschiede zu entdecken. Das kann als Startpunkt für Organisierung und Vernetzung dienen.</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40" w:before="0" w:after="0"/>
        <w:rPr/>
      </w:pPr>
      <w:r>
        <w:rPr>
          <w:color w:val="000000"/>
          <w:sz w:val="22"/>
          <w:szCs w:val="22"/>
          <w:u w:val="single"/>
          <w:lang w:val="de-DE"/>
        </w:rPr>
        <w:t>Schritt 3:</w:t>
      </w:r>
      <w:r>
        <w:rPr>
          <w:color w:val="000000"/>
          <w:sz w:val="22"/>
          <w:szCs w:val="22"/>
          <w:lang w:val="de-DE"/>
        </w:rPr>
        <w:t xml:space="preserve"> Zusätzlich kannst du 2-3 Beispiele kritischer Kartierungen herzeigen, die frei verfügbar sind. Einen Vorschlag dafür (inklusive Erklärtext) findest du in Anhang 2. </w:t>
      </w:r>
    </w:p>
    <w:p>
      <w:pPr>
        <w:pStyle w:val="Normal"/>
        <w:spacing w:lineRule="auto" w:line="240" w:before="0" w:after="0"/>
        <w:rPr>
          <w:color w:val="000000"/>
          <w:sz w:val="22"/>
          <w:szCs w:val="22"/>
          <w:lang w:val="de-DE"/>
        </w:rPr>
      </w:pPr>
      <w:r>
        <w:rPr>
          <w:color w:val="000000"/>
          <w:sz w:val="22"/>
          <w:szCs w:val="22"/>
          <w:lang w:val="de-DE"/>
        </w:rPr>
      </w:r>
    </w:p>
    <w:p>
      <w:pPr>
        <w:pStyle w:val="Normal"/>
        <w:spacing w:lineRule="auto" w:line="276"/>
        <w:rPr>
          <w:b/>
          <w:b/>
          <w:bCs/>
          <w:sz w:val="22"/>
          <w:szCs w:val="22"/>
          <w:lang w:val="de-DE"/>
        </w:rPr>
      </w:pPr>
      <w:r>
        <w:rPr>
          <w:b/>
          <w:bCs/>
          <w:sz w:val="22"/>
          <w:szCs w:val="22"/>
          <w:lang w:val="de-DE"/>
        </w:rPr>
        <w:t xml:space="preserve">Anmerkungen: </w:t>
      </w:r>
    </w:p>
    <w:p>
      <w:pPr>
        <w:pStyle w:val="Normal"/>
        <w:spacing w:lineRule="auto" w:line="276"/>
        <w:rPr>
          <w:sz w:val="22"/>
          <w:szCs w:val="22"/>
          <w:lang w:val="de-DE"/>
        </w:rPr>
      </w:pPr>
      <w:r>
        <w:rPr>
          <w:sz w:val="22"/>
          <w:szCs w:val="22"/>
          <w:lang w:val="de-DE"/>
        </w:rPr>
        <w:t>Wenn du mehr über die Methode und Beispiele kritischer, kollektiver Kartierungen wissen willst, findest du ein paar hilfreich links in Anhang 3. Du musst aber kein/e Expert*in für Kartierungen sein, um diesen Workshop anzuleiten.</w:t>
      </w:r>
    </w:p>
    <w:p>
      <w:pPr>
        <w:pStyle w:val="Berschrift2"/>
        <w:rPr/>
      </w:pPr>
      <w:bookmarkStart w:id="42" w:name="__RefHeading___Toc4208115_2011102673"/>
      <w:bookmarkStart w:id="43" w:name="_Toc87352074"/>
      <w:bookmarkEnd w:id="42"/>
      <w:r>
        <w:rPr>
          <w:sz w:val="28"/>
          <w:szCs w:val="28"/>
          <w:lang w:val="de-DE"/>
        </w:rPr>
        <w:t>Aktivität 4:</w:t>
      </w:r>
      <w:bookmarkEnd w:id="43"/>
      <w:r>
        <w:rPr>
          <w:sz w:val="28"/>
          <w:szCs w:val="28"/>
          <w:lang w:val="de-DE"/>
        </w:rPr>
        <w:t xml:space="preserve"> Die Karte befüllen - ein Spaziergang</w:t>
      </w:r>
    </w:p>
    <w:p>
      <w:pPr>
        <w:pStyle w:val="Normal"/>
        <w:rPr>
          <w:sz w:val="22"/>
          <w:szCs w:val="22"/>
          <w:lang w:val="de-DE"/>
        </w:rPr>
      </w:pPr>
      <w:r>
        <w:rPr>
          <w:sz w:val="22"/>
          <w:szCs w:val="22"/>
          <w:lang w:val="de-DE"/>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Die Teilnehmer*innen erkunden die Umgebung des Veranstaltungsortes. Während ihrem Erkundungsspaziergang suchen sie Beispiele für die Symbole der Kartenlegende und zeichnen sie auf ihren Umgebungsplänen ein. </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kern w:val="0"/>
                <w:sz w:val="22"/>
                <w:szCs w:val="22"/>
                <w:lang w:val="de-DE" w:eastAsia="en-US" w:bidi="ar-SA"/>
              </w:rPr>
            </w:pPr>
            <w:r>
              <w:rPr>
                <w:rFonts w:eastAsia="Calibri"/>
                <w:kern w:val="0"/>
                <w:sz w:val="22"/>
                <w:szCs w:val="22"/>
                <w:lang w:val="de-DE" w:eastAsia="en-US" w:bidi="ar-SA"/>
              </w:rPr>
              <w:t>45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8"/>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Jede Legende je einmal, um diese vorzustellen (könnte auch projiziert werden)</w:t>
            </w:r>
          </w:p>
          <w:p>
            <w:pPr>
              <w:pStyle w:val="ListParagraph"/>
              <w:widowControl w:val="false"/>
              <w:numPr>
                <w:ilvl w:val="0"/>
                <w:numId w:val="8"/>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Eine Legende/ Teilnehmer*in, entweder zu „Ausbeutung” oder zu „Solidarität”, A4-Format (-&gt; Anhang 4)</w:t>
            </w:r>
          </w:p>
          <w:p>
            <w:pPr>
              <w:pStyle w:val="ListParagraph"/>
              <w:widowControl w:val="false"/>
              <w:numPr>
                <w:ilvl w:val="0"/>
                <w:numId w:val="8"/>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Eine Umgebungskarte (Radius ca. 200m)/ Teilnehmer*in, A4-Format </w:t>
            </w:r>
          </w:p>
          <w:p>
            <w:pPr>
              <w:pStyle w:val="ListParagraph"/>
              <w:widowControl w:val="false"/>
              <w:numPr>
                <w:ilvl w:val="0"/>
                <w:numId w:val="8"/>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eventuell Klemmbretter</w:t>
            </w:r>
          </w:p>
          <w:p>
            <w:pPr>
              <w:pStyle w:val="ListParagraph"/>
              <w:widowControl w:val="false"/>
              <w:numPr>
                <w:ilvl w:val="0"/>
                <w:numId w:val="8"/>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Stifte</w:t>
            </w:r>
          </w:p>
          <w:p>
            <w:pPr>
              <w:pStyle w:val="Normal"/>
              <w:widowControl w:val="false"/>
              <w:suppressAutoHyphens w:val="true"/>
              <w:spacing w:lineRule="auto" w:line="240" w:before="0" w:after="0"/>
              <w:jc w:val="left"/>
              <w:rPr>
                <w:rFonts w:eastAsia="Calibri"/>
                <w:kern w:val="0"/>
                <w:sz w:val="22"/>
                <w:szCs w:val="22"/>
                <w:lang w:val="de-DE" w:eastAsia="en-US" w:bidi="ar-SA"/>
              </w:rPr>
            </w:pPr>
            <w:r>
              <w:rPr>
                <w:rFonts w:eastAsia="Calibri"/>
                <w:kern w:val="0"/>
                <w:sz w:val="22"/>
                <w:szCs w:val="22"/>
                <w:lang w:val="de-DE" w:eastAsia="en-US" w:bidi="ar-SA"/>
              </w:rPr>
            </w:r>
          </w:p>
        </w:tc>
      </w:tr>
    </w:tbl>
    <w:p>
      <w:pPr>
        <w:pStyle w:val="Normal"/>
        <w:rPr>
          <w:sz w:val="22"/>
          <w:szCs w:val="22"/>
          <w:lang w:val="de-DE"/>
        </w:rPr>
      </w:pPr>
      <w:r>
        <w:rPr>
          <w:sz w:val="22"/>
          <w:szCs w:val="22"/>
          <w:lang w:val="de-DE"/>
        </w:rPr>
      </w:r>
    </w:p>
    <w:p>
      <w:pPr>
        <w:pStyle w:val="Berschrift3"/>
        <w:rPr>
          <w:sz w:val="22"/>
          <w:szCs w:val="22"/>
          <w:lang w:val="de-DE"/>
        </w:rPr>
      </w:pPr>
      <w:bookmarkStart w:id="44" w:name="__RefHeading___Toc4208117_2011102673"/>
      <w:bookmarkStart w:id="45" w:name="_Toc87351952"/>
      <w:bookmarkStart w:id="46" w:name="_Toc87352075"/>
      <w:bookmarkEnd w:id="44"/>
      <w:bookmarkEnd w:id="45"/>
      <w:bookmarkEnd w:id="46"/>
      <w:r>
        <w:rPr>
          <w:sz w:val="22"/>
          <w:szCs w:val="22"/>
          <w:lang w:val="de-DE"/>
        </w:rPr>
        <w:t>Anleitung</w:t>
      </w:r>
    </w:p>
    <w:p>
      <w:pPr>
        <w:pStyle w:val="Normal"/>
        <w:spacing w:lineRule="auto" w:line="276"/>
        <w:rPr>
          <w:sz w:val="22"/>
          <w:szCs w:val="22"/>
          <w:lang w:val="de-DE"/>
        </w:rPr>
      </w:pPr>
      <w:r>
        <w:rPr>
          <w:sz w:val="22"/>
          <w:szCs w:val="22"/>
          <w:lang w:val="de-DE"/>
        </w:rPr>
      </w:r>
    </w:p>
    <w:p>
      <w:pPr>
        <w:pStyle w:val="Normal"/>
        <w:spacing w:lineRule="auto" w:line="276"/>
        <w:rPr/>
      </w:pPr>
      <w:r>
        <w:rPr>
          <w:sz w:val="22"/>
          <w:szCs w:val="22"/>
          <w:u w:val="single"/>
          <w:lang w:val="de-DE"/>
        </w:rPr>
        <w:t>Schritt 1:</w:t>
      </w:r>
      <w:r>
        <w:rPr>
          <w:sz w:val="22"/>
          <w:szCs w:val="22"/>
          <w:u w:val="none"/>
          <w:lang w:val="de-DE"/>
        </w:rPr>
        <w:t xml:space="preserve"> </w:t>
      </w:r>
      <w:r>
        <w:rPr>
          <w:sz w:val="22"/>
          <w:szCs w:val="22"/>
          <w:lang w:val="de-DE"/>
        </w:rPr>
        <w:t xml:space="preserve">Zu Beginn dieser Aktivität stellst du die beiden Legenden vor (-&gt; Anhang 4), um zu vermitteln, was mit den einzelnen Symbolen auf der Legende gemeint ist. Beachte dabei, dass es bei allen Symbolen einen Interpretationsspielraum gibt – Diesen Interpretationsspielraum auszunutzen, um in Diskussion zu kommen, macht die Übung erst lebendig. </w:t>
        <w:br/>
        <w:br/>
      </w:r>
      <w:r>
        <w:rPr>
          <w:sz w:val="22"/>
          <w:szCs w:val="22"/>
          <w:u w:val="single"/>
          <w:lang w:val="de-DE"/>
        </w:rPr>
        <w:t>Schritt 2:</w:t>
      </w:r>
      <w:r>
        <w:rPr>
          <w:sz w:val="22"/>
          <w:szCs w:val="22"/>
          <w:u w:val="none"/>
          <w:lang w:val="de-DE"/>
        </w:rPr>
        <w:t xml:space="preserve"> </w:t>
      </w:r>
      <w:r>
        <w:rPr>
          <w:sz w:val="22"/>
          <w:szCs w:val="22"/>
          <w:lang w:val="de-DE"/>
        </w:rPr>
        <w:t xml:space="preserve">Anschließend teilst du die Gruppe in zwei Hälften, wovon eine Gruppe Beispiele für Ausbeutung und die andere für Solidarität kartieren wird. Um die Gruppe aufzuteilen, lege die beiden unterschiedlichen Legenden in zwei Ecken des Raumes. Nun sollen die Teilnehmer*innen zu jener Legende gehen, die sie mehr interessiert. Es ist in Ordnung, wenn die Gruppen nicht gleich groß sind, wenn jedoch eine Gruppe viel größer ist als die andere, bitte einige Teilnehmer*innen, die Gruppe zu wechseln. </w:t>
        <w:br/>
        <w:br/>
      </w:r>
      <w:r>
        <w:rPr>
          <w:sz w:val="22"/>
          <w:szCs w:val="22"/>
          <w:u w:val="single"/>
          <w:lang w:val="de-DE"/>
        </w:rPr>
        <w:t>Schritt 3:</w:t>
      </w:r>
      <w:r>
        <w:rPr>
          <w:sz w:val="22"/>
          <w:szCs w:val="22"/>
          <w:lang w:val="de-DE"/>
        </w:rPr>
        <w:t xml:space="preserve"> Jede/r Teilnehmer*in erhält eine Karte der Gegend rund um den Veranstaltungsort (ca. A4) und einen Ausdruck der Legende entsprechend der gewählten Gruppe. </w:t>
        <w:br/>
        <w:br/>
      </w:r>
      <w:r>
        <w:rPr>
          <w:sz w:val="22"/>
          <w:szCs w:val="22"/>
          <w:u w:val="single"/>
          <w:lang w:val="de-DE"/>
        </w:rPr>
        <w:t>Schritt 4:</w:t>
      </w:r>
      <w:r>
        <w:rPr>
          <w:sz w:val="22"/>
          <w:szCs w:val="22"/>
          <w:lang w:val="de-DE"/>
        </w:rPr>
        <w:t xml:space="preserve"> Die Teilnehmer*innen haben nun etwa 30 Minuten Zeit, um die Umgebung rund um den Veranstaltungsort alleine oder zu zweit zu erkunden. Während sie herumlaufen, suchen sie Orte/Objekte/Situationen, an denen ein Element, das auf ihrer Legende abgebildet ist, sichtbar wird. Die Teilnehmer*innen halten ihre Beobachtungen auf ihren Karten fest, indem sie diese einzeichnen. </w:t>
        <w:br/>
        <w:br/>
        <w:t>Beispiel 1: Ein Laden, in dem billige Kleidung verkauft wird, könnte als Beispiel für das Element "Ausbeutung von Arbeiter*innen" kartiert werden, wenn man an die schlechten Arbeitsbedingungen in der Textilindustrie denkt. Ein anderes Symbol, das passen könnte, ist "Kostenverschiebung an andere Orte", denn die schmutzigen Geschäfte der Textilindustrie finden anderswo statt, außerhalb unserer Sichtweite. Wie du siehst, ist es nicht immer klar, welches Element am besten passt - die Teilnehmer*innen können frei assoziieren und diskutieren.</w:t>
        <w:br/>
        <w:br/>
        <w:t xml:space="preserve">Beispiel 2: Ein öffentlicher Park könnte mit dem Symbol für "Teilen und öffentliche Güter" kartiert werden, weil alle Menschen Zugang zu diesem Park haben. </w:t>
      </w:r>
    </w:p>
    <w:p>
      <w:pPr>
        <w:pStyle w:val="Normal"/>
        <w:spacing w:lineRule="auto" w:line="276"/>
        <w:rPr/>
      </w:pPr>
      <w:r>
        <w:rPr>
          <w:sz w:val="22"/>
          <w:szCs w:val="22"/>
          <w:lang w:val="de-DE"/>
        </w:rPr>
        <w:t>Beispiel 3: Ein Elternteil, das mit seinem Kind an der Hand vorbeigeht, kann auf der Karte unter dem Stichwort "Fürsorge für andere Menschen" markiert werden. Du siehst, dass die von den Teilnehmer*innen kartierten Dinge nicht statisch sein müssen.</w:t>
        <w:br/>
        <w:br/>
      </w:r>
      <w:r>
        <w:rPr>
          <w:b/>
          <w:bCs/>
          <w:sz w:val="22"/>
          <w:szCs w:val="22"/>
          <w:lang w:val="de-DE"/>
        </w:rPr>
        <w:t xml:space="preserve">Allgemeine Hinweise: </w:t>
        <w:br/>
      </w:r>
      <w:r>
        <w:rPr>
          <w:sz w:val="22"/>
          <w:szCs w:val="22"/>
          <w:lang w:val="de-DE"/>
        </w:rPr>
        <w:br/>
        <w:tab/>
        <w:t xml:space="preserve">Nicht jedes Element der Legende muss kartiert werden. </w:t>
      </w:r>
    </w:p>
    <w:p>
      <w:pPr>
        <w:pStyle w:val="Normal"/>
        <w:spacing w:lineRule="auto" w:line="276"/>
        <w:rPr>
          <w:sz w:val="22"/>
          <w:szCs w:val="22"/>
          <w:lang w:val="de-DE"/>
        </w:rPr>
      </w:pPr>
      <w:r>
        <w:rPr>
          <w:sz w:val="22"/>
          <w:szCs w:val="22"/>
          <w:lang w:val="de-DE"/>
        </w:rPr>
        <w:tab/>
        <w:t xml:space="preserve">Zur Veranschaulichung ihrer Beispiele könnten die Teilnehmer*innen während ihres </w:t>
        <w:tab/>
        <w:t xml:space="preserve">Spaziergangs auch Fotos machen. </w:t>
      </w:r>
    </w:p>
    <w:p>
      <w:pPr>
        <w:pStyle w:val="Normal"/>
        <w:spacing w:lineRule="auto" w:line="276"/>
        <w:rPr>
          <w:sz w:val="22"/>
          <w:szCs w:val="22"/>
          <w:lang w:val="de-DE"/>
        </w:rPr>
      </w:pPr>
      <w:r>
        <w:rPr>
          <w:sz w:val="22"/>
          <w:szCs w:val="22"/>
          <w:lang w:val="de-DE"/>
        </w:rPr>
        <w:tab/>
        <w:t xml:space="preserve">Bevor die Teilnehmer*innen losgehen, ist es hilfreich, dass sie sich in ihren Untergruppen </w:t>
        <w:tab/>
        <w:t xml:space="preserve">organisieren und besprechen, wer welchen Teil der Umgebung erkunden wird. </w:t>
      </w:r>
    </w:p>
    <w:p>
      <w:pPr>
        <w:pStyle w:val="Normal"/>
        <w:spacing w:lineRule="auto" w:line="276"/>
        <w:rPr>
          <w:sz w:val="22"/>
          <w:szCs w:val="22"/>
          <w:lang w:val="de-DE"/>
        </w:rPr>
      </w:pPr>
      <w:r>
        <w:rPr>
          <w:sz w:val="22"/>
          <w:szCs w:val="22"/>
          <w:lang w:val="de-DE"/>
        </w:rPr>
        <w:tab/>
        <w:t xml:space="preserve">Bei dieser Übung gibt es kein Richtig oder Falsch. Wenn du diese Aktivität anleitest, ist es </w:t>
        <w:tab/>
        <w:t xml:space="preserve">wichtig zu betonen, dass es nicht darum geht, perfekt repräsentative Beispiele zu finden - </w:t>
        <w:tab/>
        <w:t xml:space="preserve">stattdessen liegt der Schwerpunkt auf kreativem und assoziativem Denken. Diese Übung soll </w:t>
        <w:tab/>
        <w:t>Spaß machen.</w:t>
      </w:r>
    </w:p>
    <w:p>
      <w:pPr>
        <w:pStyle w:val="Normal"/>
        <w:spacing w:lineRule="auto" w:line="276"/>
        <w:rPr/>
      </w:pPr>
      <w:r>
        <w:rPr>
          <w:sz w:val="22"/>
          <w:szCs w:val="22"/>
          <w:lang w:val="de-DE"/>
        </w:rPr>
        <w:br/>
      </w:r>
      <w:r>
        <w:rPr>
          <w:sz w:val="22"/>
          <w:szCs w:val="22"/>
          <w:u w:val="single"/>
          <w:lang w:val="de-DE"/>
        </w:rPr>
        <w:t>Vorbereitung der Karten:</w:t>
      </w:r>
      <w:r>
        <w:rPr>
          <w:sz w:val="22"/>
          <w:szCs w:val="22"/>
          <w:lang w:val="de-DE"/>
        </w:rPr>
        <w:t xml:space="preserve"> Zur Vorbereitung der Karten der Umgebung rund um den Veranstaltungsort kannst du verschiedene Anbieter von Open-Source-Karten nutzen, zum Beispiel openstreetmap.org oder maps.stamen.com. Dann zoomst du zum Standort der Workshoplocation hinein und machst einen Screenshot der Karte, auf dem du die Umgebung des Standorts sehen kannst (etwa ein Radius von 200 m). Wenn du den Eindruck hast, dass sich die Umgebung des Standorts nicht gut für diese Aktivität eignet, keine Angst – an Standorten, wo nicht auf den ersten Blick klar ist, was kartiert werden kann, kann die Kartierungsübung sogar noch spannender sein.</w:t>
      </w:r>
    </w:p>
    <w:p>
      <w:pPr>
        <w:pStyle w:val="Normal"/>
        <w:rPr>
          <w:color w:val="000000"/>
          <w:sz w:val="22"/>
          <w:szCs w:val="22"/>
          <w:lang w:val="de-DE"/>
        </w:rPr>
      </w:pPr>
      <w:r>
        <w:rPr>
          <w:color w:val="000000"/>
          <w:sz w:val="22"/>
          <w:szCs w:val="22"/>
          <w:lang w:val="de-DE"/>
        </w:rPr>
      </w:r>
    </w:p>
    <w:p>
      <w:pPr>
        <w:pStyle w:val="Berschrift2"/>
        <w:rPr/>
      </w:pPr>
      <w:bookmarkStart w:id="47" w:name="__RefHeading___Toc4208119_2011102673"/>
      <w:bookmarkStart w:id="48" w:name="_Toc85103256"/>
      <w:bookmarkStart w:id="49" w:name="_Toc87351953"/>
      <w:bookmarkStart w:id="50" w:name="_Toc87352076"/>
      <w:bookmarkEnd w:id="47"/>
      <w:r>
        <w:rPr>
          <w:color w:val="F15621"/>
          <w:kern w:val="0"/>
          <w:sz w:val="28"/>
          <w:szCs w:val="28"/>
          <w:lang w:val="de-DE" w:eastAsia="en-US" w:bidi="ar-SA"/>
        </w:rPr>
        <w:t>K</w:t>
      </w:r>
      <w:bookmarkEnd w:id="48"/>
      <w:bookmarkEnd w:id="49"/>
      <w:bookmarkEnd w:id="50"/>
      <w:r>
        <w:rPr>
          <w:color w:val="F15621"/>
          <w:kern w:val="0"/>
          <w:sz w:val="28"/>
          <w:szCs w:val="28"/>
          <w:lang w:val="de-DE" w:eastAsia="en-US" w:bidi="ar-SA"/>
        </w:rPr>
        <w:t>urze Pause (10 Minuten)</w:t>
      </w:r>
    </w:p>
    <w:p>
      <w:pPr>
        <w:pStyle w:val="Normal"/>
        <w:spacing w:lineRule="auto" w:line="276"/>
        <w:rPr>
          <w:b/>
          <w:b/>
          <w:bCs/>
          <w:sz w:val="22"/>
          <w:szCs w:val="22"/>
          <w:lang w:val="de-DE"/>
        </w:rPr>
      </w:pPr>
      <w:r>
        <w:rPr>
          <w:b/>
          <w:bCs/>
          <w:sz w:val="22"/>
          <w:szCs w:val="22"/>
          <w:lang w:val="de-DE"/>
        </w:rPr>
      </w:r>
    </w:p>
    <w:p>
      <w:pPr>
        <w:pStyle w:val="Normal"/>
        <w:spacing w:lineRule="auto" w:line="276"/>
        <w:rPr>
          <w:b/>
          <w:b/>
          <w:bCs/>
          <w:sz w:val="22"/>
          <w:szCs w:val="22"/>
          <w:lang w:val="de-DE"/>
        </w:rPr>
      </w:pPr>
      <w:r>
        <w:rPr>
          <w:b/>
          <w:bCs/>
          <w:sz w:val="22"/>
          <w:szCs w:val="22"/>
          <w:lang w:val="de-DE"/>
        </w:rPr>
      </w:r>
    </w:p>
    <w:p>
      <w:pPr>
        <w:pStyle w:val="Berschrift2"/>
        <w:rPr/>
      </w:pPr>
      <w:bookmarkStart w:id="51" w:name="__RefHeading___Toc4208121_2011102673"/>
      <w:bookmarkStart w:id="52" w:name="_Toc87352077"/>
      <w:bookmarkEnd w:id="51"/>
      <w:r>
        <w:rPr>
          <w:color w:val="F15621"/>
          <w:kern w:val="0"/>
          <w:sz w:val="28"/>
          <w:szCs w:val="28"/>
          <w:lang w:val="de-DE" w:eastAsia="en-US" w:bidi="ar-SA"/>
        </w:rPr>
        <w:t xml:space="preserve">Aktivität 5: </w:t>
      </w:r>
      <w:bookmarkEnd w:id="52"/>
      <w:r>
        <w:rPr>
          <w:color w:val="F15621"/>
          <w:kern w:val="0"/>
          <w:sz w:val="28"/>
          <w:szCs w:val="28"/>
          <w:lang w:val="de-DE" w:eastAsia="en-US" w:bidi="ar-SA"/>
        </w:rPr>
        <w:t>Erstellung der kollektiven Karten</w:t>
      </w:r>
    </w:p>
    <w:p>
      <w:pPr>
        <w:pStyle w:val="Normal"/>
        <w:rPr>
          <w:sz w:val="22"/>
          <w:szCs w:val="22"/>
          <w:lang w:val="de-DE"/>
        </w:rPr>
      </w:pPr>
      <w:r>
        <w:rPr>
          <w:sz w:val="22"/>
          <w:szCs w:val="22"/>
          <w:lang w:val="de-DE"/>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Die Teilnehmer*innen tragen ihre Beobachtungen zusammen und tragen diese auf zwei großen Karten ein. Auf diese Weise entstehen kollektive Karten.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25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9"/>
              </w:numPr>
              <w:suppressAutoHyphens w:val="true"/>
              <w:spacing w:lineRule="auto" w:line="240" w:before="0" w:after="0"/>
              <w:contextualSpacing/>
              <w:jc w:val="left"/>
              <w:rPr/>
            </w:pPr>
            <w:r>
              <w:rPr>
                <w:rFonts w:eastAsia="Calibri"/>
                <w:color w:val="000000"/>
                <w:kern w:val="0"/>
                <w:sz w:val="22"/>
                <w:szCs w:val="22"/>
                <w:lang w:val="de-DE" w:eastAsia="en-US" w:bidi="ar-SA"/>
              </w:rPr>
              <w:t>2x Umgebungskarte (A1 oder A2) - Radius ca. 200m</w:t>
            </w:r>
          </w:p>
          <w:p>
            <w:pPr>
              <w:pStyle w:val="ListParagraph"/>
              <w:widowControl w:val="false"/>
              <w:numPr>
                <w:ilvl w:val="0"/>
                <w:numId w:val="9"/>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Legendensymbole ausgedruckt und ausgeschnitten (jedes Symbol min. 10x) </w:t>
              <w:br/>
              <w:t>(-&gt; Anhang 5)</w:t>
            </w:r>
          </w:p>
          <w:p>
            <w:pPr>
              <w:pStyle w:val="ListParagraph"/>
              <w:widowControl w:val="false"/>
              <w:numPr>
                <w:ilvl w:val="0"/>
                <w:numId w:val="9"/>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Kleber (min. 2 Stück)</w:t>
            </w:r>
          </w:p>
          <w:p>
            <w:pPr>
              <w:pStyle w:val="ListParagraph"/>
              <w:widowControl w:val="false"/>
              <w:numPr>
                <w:ilvl w:val="0"/>
                <w:numId w:val="9"/>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Post-its</w:t>
            </w:r>
          </w:p>
          <w:p>
            <w:pPr>
              <w:pStyle w:val="ListParagraph"/>
              <w:widowControl w:val="false"/>
              <w:numPr>
                <w:ilvl w:val="0"/>
                <w:numId w:val="9"/>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Stifte</w:t>
            </w:r>
          </w:p>
          <w:p>
            <w:pPr>
              <w:pStyle w:val="Normal"/>
              <w:widowControl w:val="false"/>
              <w:suppressAutoHyphens w:val="true"/>
              <w:spacing w:lineRule="auto" w:line="240" w:before="0" w:after="0"/>
              <w:jc w:val="left"/>
              <w:rPr>
                <w:rFonts w:eastAsia="Calibri"/>
                <w:kern w:val="0"/>
                <w:sz w:val="22"/>
                <w:szCs w:val="22"/>
                <w:lang w:val="de-DE" w:eastAsia="en-US" w:bidi="ar-SA"/>
              </w:rPr>
            </w:pPr>
            <w:r>
              <w:rPr>
                <w:rFonts w:eastAsia="Calibri"/>
                <w:kern w:val="0"/>
                <w:sz w:val="22"/>
                <w:szCs w:val="22"/>
                <w:lang w:val="de-DE" w:eastAsia="en-US" w:bidi="ar-SA"/>
              </w:rPr>
            </w:r>
          </w:p>
        </w:tc>
      </w:tr>
    </w:tbl>
    <w:p>
      <w:pPr>
        <w:pStyle w:val="Normal"/>
        <w:rPr>
          <w:sz w:val="22"/>
          <w:szCs w:val="22"/>
          <w:lang w:val="de-DE"/>
        </w:rPr>
      </w:pPr>
      <w:r>
        <w:rPr>
          <w:sz w:val="22"/>
          <w:szCs w:val="22"/>
          <w:lang w:val="de-DE"/>
        </w:rPr>
      </w:r>
    </w:p>
    <w:p>
      <w:pPr>
        <w:pStyle w:val="Berschrift3"/>
        <w:rPr/>
      </w:pPr>
      <w:bookmarkStart w:id="53" w:name="__RefHeading___Toc4208123_2011102673"/>
      <w:bookmarkStart w:id="54" w:name="_Toc87351955"/>
      <w:bookmarkStart w:id="55" w:name="_Toc87352078"/>
      <w:bookmarkEnd w:id="53"/>
      <w:r>
        <w:rPr>
          <w:sz w:val="22"/>
          <w:szCs w:val="22"/>
          <w:lang w:val="de-DE"/>
        </w:rPr>
        <w:t>A</w:t>
      </w:r>
      <w:bookmarkEnd w:id="54"/>
      <w:bookmarkEnd w:id="55"/>
      <w:r>
        <w:rPr>
          <w:sz w:val="22"/>
          <w:szCs w:val="22"/>
          <w:lang w:val="de-DE"/>
        </w:rPr>
        <w:t>nleitung</w:t>
      </w:r>
    </w:p>
    <w:p>
      <w:pPr>
        <w:pStyle w:val="Normal"/>
        <w:rPr/>
      </w:pPr>
      <w:r>
        <w:rPr>
          <w:sz w:val="22"/>
          <w:szCs w:val="22"/>
          <w:lang w:val="de-DE"/>
        </w:rPr>
        <w:br/>
      </w:r>
      <w:r>
        <w:rPr>
          <w:color w:val="000000"/>
          <w:sz w:val="22"/>
          <w:szCs w:val="22"/>
          <w:u w:val="single"/>
          <w:lang w:val="de-DE"/>
        </w:rPr>
        <w:t>Schritt 1:</w:t>
      </w:r>
      <w:r>
        <w:rPr>
          <w:color w:val="000000"/>
          <w:sz w:val="22"/>
          <w:szCs w:val="22"/>
          <w:lang w:val="de-DE"/>
        </w:rPr>
        <w:t xml:space="preserve"> Bei dieser Aktivität arbeiten die Teilnehmer*innen in ihren Untergruppen. Sie bekommen je eine große Umgebungskart (Format A1 oder A2), Kleber und die ausgeschnittenen Symbole der Legende zu ihrem Thema; Post-its sind für Kommentare vorgesehen. </w:t>
      </w:r>
    </w:p>
    <w:p>
      <w:pPr>
        <w:pStyle w:val="Normal"/>
        <w:rPr/>
      </w:pPr>
      <w:r>
        <w:rPr>
          <w:color w:val="000000"/>
          <w:sz w:val="22"/>
          <w:szCs w:val="22"/>
          <w:lang w:val="de-DE"/>
        </w:rPr>
        <w:br/>
      </w:r>
      <w:r>
        <w:rPr>
          <w:color w:val="000000"/>
          <w:sz w:val="22"/>
          <w:szCs w:val="22"/>
          <w:u w:val="single"/>
          <w:lang w:val="de-DE"/>
        </w:rPr>
        <w:t>Schritt 2:</w:t>
      </w:r>
      <w:r>
        <w:rPr>
          <w:color w:val="000000"/>
          <w:sz w:val="22"/>
          <w:szCs w:val="22"/>
          <w:lang w:val="de-DE"/>
        </w:rPr>
        <w:t xml:space="preserve"> Nun erstellt jede Gruppe kollektiv eine Umgebungskarte zu ihrem Thema. Die Gruppen sammeln und diskutieren die verschiedenen Beobachtungen, die sie während ihres Spaziergangs gemacht haben, und kleben die Symbole auf der große Karte dorthin, wo sie Beispiele für Ausbeutung oder Solidarität mit dem entsprechenden Symbol gefunden haben. Falls erforderlich, können Kommentare mittels Post-its hinzugefügt werden.</w:t>
      </w:r>
    </w:p>
    <w:p>
      <w:pPr>
        <w:pStyle w:val="Normal"/>
        <w:rPr/>
      </w:pPr>
      <w:r>
        <w:rPr>
          <w:color w:val="000000"/>
          <w:sz w:val="22"/>
          <w:szCs w:val="22"/>
          <w:lang w:val="de-DE"/>
        </w:rPr>
        <w:br/>
      </w:r>
      <w:r>
        <w:rPr>
          <w:b/>
          <w:bCs/>
          <w:color w:val="000000"/>
          <w:sz w:val="22"/>
          <w:szCs w:val="22"/>
          <w:lang w:val="de-DE"/>
        </w:rPr>
        <w:t xml:space="preserve">Allgemeine Anmerkungen: </w:t>
      </w:r>
      <w:r>
        <w:rPr>
          <w:color w:val="000000"/>
          <w:sz w:val="22"/>
          <w:szCs w:val="22"/>
          <w:lang w:val="de-DE"/>
        </w:rPr>
        <w:br/>
        <w:t>Während dieser Aktivität kannst du umhergehen und bei Bedarf Unterstützung anbieten. Ein Beispiel dafür, wie eine solche kollektive Karte aussehen könnte, findest du in Anhang 6.</w:t>
        <w:br/>
      </w:r>
    </w:p>
    <w:p>
      <w:pPr>
        <w:pStyle w:val="Normal"/>
        <w:rPr>
          <w:color w:val="000000"/>
          <w:sz w:val="22"/>
          <w:szCs w:val="22"/>
          <w:lang w:val="de-DE"/>
        </w:rPr>
      </w:pPr>
      <w:r>
        <w:rPr>
          <w:color w:val="000000"/>
          <w:sz w:val="22"/>
          <w:szCs w:val="22"/>
          <w:lang w:val="de-DE"/>
        </w:rPr>
      </w:r>
    </w:p>
    <w:p>
      <w:pPr>
        <w:pStyle w:val="Berschrift2"/>
        <w:rPr/>
      </w:pPr>
      <w:bookmarkStart w:id="56" w:name="__RefHeading___Toc4208125_2011102673"/>
      <w:bookmarkStart w:id="57" w:name="_Toc87352079"/>
      <w:bookmarkEnd w:id="56"/>
      <w:r>
        <w:rPr>
          <w:color w:val="F15621"/>
          <w:kern w:val="0"/>
          <w:sz w:val="28"/>
          <w:szCs w:val="28"/>
          <w:lang w:val="de-DE" w:eastAsia="en-US" w:bidi="ar-SA"/>
        </w:rPr>
        <w:t>Aktivität 6:</w:t>
      </w:r>
      <w:bookmarkEnd w:id="57"/>
      <w:r>
        <w:rPr>
          <w:color w:val="F15621"/>
          <w:kern w:val="0"/>
          <w:sz w:val="28"/>
          <w:szCs w:val="28"/>
          <w:lang w:val="de-DE" w:eastAsia="en-US" w:bidi="ar-SA"/>
        </w:rPr>
        <w:t xml:space="preserve"> Diskussion der Karten</w:t>
      </w:r>
    </w:p>
    <w:p>
      <w:pPr>
        <w:pStyle w:val="Normal"/>
        <w:rPr>
          <w:sz w:val="22"/>
          <w:szCs w:val="22"/>
          <w:lang w:val="de-DE"/>
        </w:rPr>
      </w:pPr>
      <w:r>
        <w:rPr>
          <w:sz w:val="22"/>
          <w:szCs w:val="22"/>
          <w:lang w:val="de-DE"/>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Die zwei Gruppen präsentieren sich gegenseitig ihre kollektiven Karten. Anschließend moderierst du eine Diskussion dazu und unterstützt den Vergleich der beiden Karten. </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kern w:val="0"/>
                <w:sz w:val="22"/>
                <w:szCs w:val="22"/>
                <w:lang w:val="de-DE" w:eastAsia="en-US" w:bidi="ar-SA"/>
              </w:rPr>
            </w:pPr>
            <w:r>
              <w:rPr>
                <w:rFonts w:eastAsia="Calibri"/>
                <w:kern w:val="0"/>
                <w:sz w:val="22"/>
                <w:szCs w:val="22"/>
                <w:lang w:val="de-DE" w:eastAsia="en-US" w:bidi="ar-SA"/>
              </w:rPr>
              <w:t>25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10"/>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Post-its</w:t>
            </w:r>
          </w:p>
          <w:p>
            <w:pPr>
              <w:pStyle w:val="ListParagraph"/>
              <w:widowControl w:val="false"/>
              <w:numPr>
                <w:ilvl w:val="0"/>
                <w:numId w:val="10"/>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ein dicker Stift</w:t>
            </w:r>
          </w:p>
          <w:p>
            <w:pPr>
              <w:pStyle w:val="ListParagraph"/>
              <w:widowControl w:val="false"/>
              <w:suppressAutoHyphens w:val="true"/>
              <w:spacing w:lineRule="auto" w:line="240" w:before="0" w:after="0"/>
              <w:contextualSpacing/>
              <w:jc w:val="left"/>
              <w:rPr>
                <w:rFonts w:eastAsia="Calibri"/>
                <w:kern w:val="0"/>
                <w:sz w:val="22"/>
                <w:szCs w:val="22"/>
                <w:lang w:val="de-DE" w:eastAsia="en-US" w:bidi="ar-SA"/>
              </w:rPr>
            </w:pPr>
            <w:r>
              <w:rPr>
                <w:rFonts w:eastAsia="Calibri"/>
                <w:kern w:val="0"/>
                <w:sz w:val="22"/>
                <w:szCs w:val="22"/>
                <w:lang w:val="de-DE" w:eastAsia="en-US" w:bidi="ar-SA"/>
              </w:rPr>
            </w:r>
          </w:p>
        </w:tc>
      </w:tr>
    </w:tbl>
    <w:p>
      <w:pPr>
        <w:pStyle w:val="Normal"/>
        <w:rPr>
          <w:sz w:val="22"/>
          <w:szCs w:val="22"/>
          <w:lang w:val="de-DE"/>
        </w:rPr>
      </w:pPr>
      <w:r>
        <w:rPr>
          <w:sz w:val="22"/>
          <w:szCs w:val="22"/>
          <w:lang w:val="de-DE"/>
        </w:rPr>
      </w:r>
    </w:p>
    <w:p>
      <w:pPr>
        <w:pStyle w:val="Berschrift3"/>
        <w:rPr/>
      </w:pPr>
      <w:bookmarkStart w:id="58" w:name="__RefHeading___Toc4208127_2011102673"/>
      <w:bookmarkStart w:id="59" w:name="_Toc87351957"/>
      <w:bookmarkStart w:id="60" w:name="_Toc87352080"/>
      <w:bookmarkEnd w:id="58"/>
      <w:r>
        <w:rPr>
          <w:sz w:val="22"/>
          <w:szCs w:val="22"/>
          <w:lang w:val="de-DE"/>
        </w:rPr>
        <w:t>A</w:t>
      </w:r>
      <w:bookmarkEnd w:id="59"/>
      <w:bookmarkEnd w:id="60"/>
      <w:r>
        <w:rPr>
          <w:sz w:val="22"/>
          <w:szCs w:val="22"/>
          <w:lang w:val="de-DE"/>
        </w:rPr>
        <w:t>nleitung</w:t>
      </w:r>
    </w:p>
    <w:p>
      <w:pPr>
        <w:pStyle w:val="Normal"/>
        <w:rPr/>
      </w:pPr>
      <w:r>
        <w:rPr>
          <w:sz w:val="22"/>
          <w:szCs w:val="22"/>
          <w:lang w:val="de-DE"/>
        </w:rPr>
        <w:br/>
      </w:r>
      <w:r>
        <w:rPr>
          <w:color w:val="000000"/>
          <w:sz w:val="22"/>
          <w:szCs w:val="22"/>
          <w:u w:val="single"/>
          <w:lang w:val="de-DE"/>
        </w:rPr>
        <w:t>Schritt 1:</w:t>
      </w:r>
      <w:r>
        <w:rPr>
          <w:color w:val="000000"/>
          <w:sz w:val="22"/>
          <w:szCs w:val="22"/>
          <w:lang w:val="de-DE"/>
        </w:rPr>
        <w:t xml:space="preserve"> Die Gruppe, die sich mit Ausbeutung beschäftigt hat, beginnt und stellt der großen Gruppe ihre Karte vor. Die Gruppe erklärt, was auf der Karte zu finden ist und gibt einen kurzen Einblick in ihren Prozess der letzten Stunde. Danach können die anderen Teilnehmer*innen Fragen stellen.</w:t>
      </w:r>
    </w:p>
    <w:p>
      <w:pPr>
        <w:pStyle w:val="Normal"/>
        <w:rPr/>
      </w:pPr>
      <w:r>
        <w:rPr>
          <w:color w:val="000000"/>
          <w:sz w:val="22"/>
          <w:szCs w:val="22"/>
          <w:u w:val="single"/>
          <w:lang w:val="de-DE"/>
        </w:rPr>
        <w:t>Schritt 2:</w:t>
      </w:r>
      <w:r>
        <w:rPr>
          <w:color w:val="000000"/>
          <w:sz w:val="22"/>
          <w:szCs w:val="22"/>
          <w:lang w:val="de-DE"/>
        </w:rPr>
        <w:t xml:space="preserve"> Nun stellt die Gruppe, die zu Solidarität gearbeitet hat, ihre Karte vor, wie in Schritt 1 erklärt.</w:t>
      </w:r>
    </w:p>
    <w:p>
      <w:pPr>
        <w:pStyle w:val="Normal"/>
        <w:rPr/>
      </w:pPr>
      <w:r>
        <w:rPr>
          <w:color w:val="000000"/>
          <w:sz w:val="22"/>
          <w:szCs w:val="22"/>
          <w:u w:val="single"/>
          <w:lang w:val="de-DE"/>
        </w:rPr>
        <w:t>Schritt 3:</w:t>
      </w:r>
      <w:r>
        <w:rPr>
          <w:color w:val="000000"/>
          <w:sz w:val="22"/>
          <w:szCs w:val="22"/>
          <w:lang w:val="de-DE"/>
        </w:rPr>
        <w:t xml:space="preserve"> Nach diesen kurzen Präsentationen können die Teilnehmer*innen weitere Gedanken austauschen. Vor allem sollten die beiden Karten im Vergleich diskutiert werden. Fragen für diese Diskussion könnten sein:</w:t>
      </w:r>
    </w:p>
    <w:p>
      <w:pPr>
        <w:pStyle w:val="Normal"/>
        <w:numPr>
          <w:ilvl w:val="0"/>
          <w:numId w:val="15"/>
        </w:numPr>
        <w:rPr>
          <w:color w:val="000000"/>
          <w:sz w:val="22"/>
          <w:szCs w:val="22"/>
          <w:lang w:val="de-DE"/>
        </w:rPr>
      </w:pPr>
      <w:r>
        <w:rPr>
          <w:color w:val="000000"/>
          <w:sz w:val="22"/>
          <w:szCs w:val="22"/>
          <w:lang w:val="de-DE"/>
        </w:rPr>
        <w:t xml:space="preserve">Wie habt ihr euch beim Herumgehen gefühlt? </w:t>
      </w:r>
    </w:p>
    <w:p>
      <w:pPr>
        <w:pStyle w:val="Normal"/>
        <w:numPr>
          <w:ilvl w:val="0"/>
          <w:numId w:val="15"/>
        </w:numPr>
        <w:rPr>
          <w:color w:val="000000"/>
          <w:sz w:val="22"/>
          <w:szCs w:val="22"/>
          <w:lang w:val="de-DE"/>
        </w:rPr>
      </w:pPr>
      <w:r>
        <w:rPr>
          <w:color w:val="000000"/>
          <w:sz w:val="22"/>
          <w:szCs w:val="22"/>
          <w:lang w:val="de-DE"/>
        </w:rPr>
        <w:t>Für welche Elemente war es schwierig/leicht, räumlich verankerte Beispiele in der Umgebung zu finden?</w:t>
      </w:r>
    </w:p>
    <w:p>
      <w:pPr>
        <w:pStyle w:val="Normal"/>
        <w:numPr>
          <w:ilvl w:val="0"/>
          <w:numId w:val="15"/>
        </w:numPr>
        <w:rPr>
          <w:color w:val="000000"/>
          <w:sz w:val="22"/>
          <w:szCs w:val="22"/>
          <w:lang w:val="de-DE"/>
        </w:rPr>
      </w:pPr>
      <w:r>
        <w:rPr>
          <w:color w:val="000000"/>
          <w:sz w:val="22"/>
          <w:szCs w:val="22"/>
          <w:lang w:val="de-DE"/>
        </w:rPr>
        <w:t>Was fällt auf, wenn wir die beiden Karten vergleichen?</w:t>
      </w:r>
    </w:p>
    <w:p>
      <w:pPr>
        <w:pStyle w:val="Normal"/>
        <w:numPr>
          <w:ilvl w:val="0"/>
          <w:numId w:val="15"/>
        </w:numPr>
        <w:rPr>
          <w:color w:val="000000"/>
          <w:sz w:val="22"/>
          <w:szCs w:val="22"/>
          <w:lang w:val="de-DE"/>
        </w:rPr>
      </w:pPr>
      <w:r>
        <w:rPr>
          <w:color w:val="000000"/>
          <w:sz w:val="22"/>
          <w:szCs w:val="22"/>
          <w:lang w:val="de-DE"/>
        </w:rPr>
        <w:t>Hat jemand eine andere Meinung/Wahrnehmung zu den Dingen, die kartiert wurden?</w:t>
      </w:r>
    </w:p>
    <w:p>
      <w:pPr>
        <w:pStyle w:val="Normal"/>
        <w:numPr>
          <w:ilvl w:val="0"/>
          <w:numId w:val="15"/>
        </w:numPr>
        <w:rPr>
          <w:color w:val="000000"/>
          <w:sz w:val="22"/>
          <w:szCs w:val="22"/>
          <w:lang w:val="de-DE"/>
        </w:rPr>
      </w:pPr>
      <w:r>
        <w:rPr>
          <w:color w:val="000000"/>
          <w:sz w:val="22"/>
          <w:szCs w:val="22"/>
          <w:lang w:val="de-DE"/>
        </w:rPr>
        <w:t>...</w:t>
      </w:r>
    </w:p>
    <w:p>
      <w:pPr>
        <w:pStyle w:val="Normal"/>
        <w:rPr>
          <w:color w:val="000000"/>
          <w:sz w:val="22"/>
          <w:szCs w:val="22"/>
          <w:lang w:val="de-DE"/>
        </w:rPr>
      </w:pPr>
      <w:r>
        <w:rPr>
          <w:color w:val="000000"/>
          <w:sz w:val="22"/>
          <w:szCs w:val="22"/>
          <w:lang w:val="de-DE"/>
        </w:rPr>
        <w:t xml:space="preserve">Du moderierst diese Diskussion und schreibst wichtige Erkenntnisse auf einem Flipchart auf, um die Ergebnisse des Workshops festzuhalten und für alle sichtbar zu machen. </w:t>
      </w:r>
    </w:p>
    <w:p>
      <w:pPr>
        <w:pStyle w:val="Normal"/>
        <w:rPr>
          <w:b/>
          <w:b/>
          <w:bCs/>
          <w:color w:val="000000"/>
          <w:sz w:val="22"/>
          <w:szCs w:val="22"/>
          <w:lang w:val="de-DE"/>
        </w:rPr>
      </w:pPr>
      <w:r>
        <w:rPr>
          <w:b/>
          <w:bCs/>
          <w:color w:val="000000"/>
          <w:sz w:val="22"/>
          <w:szCs w:val="22"/>
          <w:lang w:val="de-DE"/>
        </w:rPr>
        <w:t xml:space="preserve">Allgemeine Anmerkungen: </w:t>
      </w:r>
    </w:p>
    <w:p>
      <w:pPr>
        <w:pStyle w:val="Normal"/>
        <w:rPr>
          <w:color w:val="000000"/>
          <w:sz w:val="22"/>
          <w:szCs w:val="22"/>
          <w:lang w:val="de-DE"/>
        </w:rPr>
      </w:pPr>
      <w:r>
        <w:rPr>
          <w:color w:val="000000"/>
          <w:sz w:val="22"/>
          <w:szCs w:val="22"/>
          <w:lang w:val="de-DE"/>
        </w:rPr>
        <w:t xml:space="preserve">Halte die Diskussion in Gang, indem du kritische Fragen stellst. Kontroverse Diskussionen können für die Teilnehmer*innen sehr bereichernd sein. Wie bereits erwähnt, gibt es bei dieser Übung kein Richtig oder Falsch. </w:t>
      </w:r>
    </w:p>
    <w:p>
      <w:pPr>
        <w:pStyle w:val="Normal"/>
        <w:rPr>
          <w:color w:val="000000"/>
          <w:sz w:val="22"/>
          <w:szCs w:val="22"/>
          <w:lang w:val="de-DE"/>
        </w:rPr>
      </w:pPr>
      <w:r>
        <w:rPr>
          <w:color w:val="000000"/>
          <w:sz w:val="22"/>
          <w:szCs w:val="22"/>
          <w:lang w:val="de-DE"/>
        </w:rPr>
      </w:r>
    </w:p>
    <w:p>
      <w:pPr>
        <w:pStyle w:val="Berschrift2"/>
        <w:rPr/>
      </w:pPr>
      <w:bookmarkStart w:id="61" w:name="__RefHeading___Toc4208129_2011102673"/>
      <w:bookmarkStart w:id="62" w:name="_Toc87352081"/>
      <w:bookmarkEnd w:id="61"/>
      <w:r>
        <w:rPr>
          <w:color w:val="F15621"/>
          <w:kern w:val="0"/>
          <w:sz w:val="28"/>
          <w:szCs w:val="28"/>
          <w:lang w:val="de-DE" w:eastAsia="en-US" w:bidi="ar-SA"/>
        </w:rPr>
        <w:t xml:space="preserve">Aktivität 7: </w:t>
      </w:r>
      <w:bookmarkEnd w:id="62"/>
      <w:r>
        <w:rPr>
          <w:color w:val="F15621"/>
          <w:kern w:val="0"/>
          <w:sz w:val="28"/>
          <w:szCs w:val="28"/>
          <w:lang w:val="de-DE" w:eastAsia="en-US" w:bidi="ar-SA"/>
        </w:rPr>
        <w:t>Visionieren der Karte von morgen</w:t>
      </w:r>
    </w:p>
    <w:p>
      <w:pPr>
        <w:pStyle w:val="Normal"/>
        <w:rPr>
          <w:sz w:val="22"/>
          <w:szCs w:val="22"/>
          <w:lang w:val="de-DE"/>
        </w:rPr>
      </w:pPr>
      <w:r>
        <w:rPr>
          <w:sz w:val="22"/>
          <w:szCs w:val="22"/>
          <w:lang w:val="de-DE"/>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pPr>
            <w:r>
              <w:rPr>
                <w:rFonts w:eastAsia="Calibri"/>
                <w:color w:val="000000"/>
                <w:kern w:val="0"/>
                <w:sz w:val="22"/>
                <w:szCs w:val="22"/>
                <w:lang w:val="de-DE" w:eastAsia="en-US" w:bidi="ar-SA"/>
              </w:rPr>
              <w:t xml:space="preserve">Diese Aktivität holt solidarische Zukunftsvisionen in den Raum. Basierend auf der vorhergehenden Debatte über </w:t>
            </w:r>
            <w:r>
              <w:rPr>
                <w:rFonts w:eastAsia="Calibri"/>
                <w:i/>
                <w:iCs/>
                <w:color w:val="000000"/>
                <w:kern w:val="0"/>
                <w:sz w:val="22"/>
                <w:szCs w:val="22"/>
                <w:lang w:val="de-DE" w:eastAsia="en-US" w:bidi="ar-SA"/>
              </w:rPr>
              <w:t>„Was sehe ich im Hier und Jetzt”</w:t>
            </w:r>
            <w:r>
              <w:rPr>
                <w:rFonts w:eastAsia="Calibri"/>
                <w:color w:val="000000"/>
                <w:kern w:val="0"/>
                <w:sz w:val="22"/>
                <w:szCs w:val="22"/>
                <w:lang w:val="de-DE" w:eastAsia="en-US" w:bidi="ar-SA"/>
              </w:rPr>
              <w:t xml:space="preserve"> sollen die Teilnehmer*innen konkrete Ansatzpunkte für solidarische Veränderungen auf der Karte markieren.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Dauer</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76" w:before="0" w:after="160"/>
              <w:jc w:val="left"/>
              <w:rPr>
                <w:rFonts w:eastAsia="Calibri"/>
                <w:kern w:val="0"/>
                <w:sz w:val="22"/>
                <w:szCs w:val="22"/>
                <w:lang w:val="de-DE" w:eastAsia="en-US" w:bidi="ar-SA"/>
              </w:rPr>
            </w:pPr>
            <w:r>
              <w:rPr>
                <w:rFonts w:eastAsia="Calibri"/>
                <w:kern w:val="0"/>
                <w:sz w:val="22"/>
                <w:szCs w:val="22"/>
                <w:lang w:val="de-DE" w:eastAsia="en-US" w:bidi="ar-SA"/>
              </w:rPr>
              <w:t>20 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uppressAutoHyphens w:val="true"/>
              <w:spacing w:lineRule="auto" w:line="240" w:before="0" w:after="0"/>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Material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12"/>
              </w:numPr>
              <w:suppressAutoHyphens w:val="true"/>
              <w:spacing w:lineRule="auto" w:line="240" w:before="0" w:after="0"/>
              <w:contextualSpacing/>
              <w:jc w:val="left"/>
              <w:rPr>
                <w:rFonts w:eastAsia="Calibri"/>
                <w:color w:val="000000"/>
                <w:kern w:val="0"/>
                <w:sz w:val="22"/>
                <w:szCs w:val="22"/>
                <w:lang w:val="de-DE" w:eastAsia="en-US" w:bidi="ar-SA"/>
              </w:rPr>
            </w:pPr>
            <w:r>
              <w:rPr>
                <w:rFonts w:eastAsia="Calibri"/>
                <w:color w:val="000000"/>
                <w:kern w:val="0"/>
                <w:sz w:val="22"/>
                <w:szCs w:val="22"/>
                <w:lang w:val="de-DE" w:eastAsia="en-US" w:bidi="ar-SA"/>
              </w:rPr>
              <w:t xml:space="preserve">Jedes Symbol der Legende zu Solidarität 1x; du kannst sie anders ausschneiden, als die anderen Symbole, damit sie sich vom Rest abheben, z.B. indem du sie rund, statt viereckig ausschneidest </w:t>
            </w:r>
          </w:p>
          <w:p>
            <w:pPr>
              <w:pStyle w:val="ListParagraph"/>
              <w:widowControl w:val="false"/>
              <w:numPr>
                <w:ilvl w:val="0"/>
                <w:numId w:val="12"/>
              </w:numPr>
              <w:suppressAutoHyphens w:val="true"/>
              <w:spacing w:lineRule="auto" w:line="240" w:before="0" w:after="0"/>
              <w:contextualSpacing/>
              <w:jc w:val="left"/>
              <w:rPr>
                <w:rFonts w:eastAsia="Calibri"/>
                <w:kern w:val="0"/>
                <w:sz w:val="22"/>
                <w:szCs w:val="22"/>
                <w:lang w:val="de-DE" w:eastAsia="en-US" w:bidi="ar-SA"/>
              </w:rPr>
            </w:pPr>
            <w:r>
              <w:rPr>
                <w:rFonts w:eastAsia="Calibri"/>
                <w:kern w:val="0"/>
                <w:sz w:val="22"/>
                <w:szCs w:val="22"/>
                <w:lang w:val="de-DE" w:eastAsia="en-US" w:bidi="ar-SA"/>
              </w:rPr>
              <w:t>Kleber</w:t>
            </w:r>
          </w:p>
        </w:tc>
      </w:tr>
    </w:tbl>
    <w:p>
      <w:pPr>
        <w:pStyle w:val="Normal"/>
        <w:rPr>
          <w:sz w:val="22"/>
          <w:szCs w:val="22"/>
          <w:lang w:val="de-DE"/>
        </w:rPr>
      </w:pPr>
      <w:r>
        <w:rPr>
          <w:sz w:val="22"/>
          <w:szCs w:val="22"/>
          <w:lang w:val="de-DE"/>
        </w:rPr>
      </w:r>
    </w:p>
    <w:p>
      <w:pPr>
        <w:pStyle w:val="Berschrift3"/>
        <w:rPr/>
      </w:pPr>
      <w:bookmarkStart w:id="63" w:name="__RefHeading___Toc4208131_2011102673"/>
      <w:bookmarkStart w:id="64" w:name="_Toc87351959"/>
      <w:bookmarkStart w:id="65" w:name="_Toc87352082"/>
      <w:bookmarkEnd w:id="63"/>
      <w:r>
        <w:rPr>
          <w:sz w:val="22"/>
          <w:szCs w:val="22"/>
          <w:lang w:val="de-DE"/>
        </w:rPr>
        <w:t>A</w:t>
      </w:r>
      <w:bookmarkEnd w:id="64"/>
      <w:bookmarkEnd w:id="65"/>
      <w:r>
        <w:rPr>
          <w:sz w:val="22"/>
          <w:szCs w:val="22"/>
          <w:lang w:val="de-DE"/>
        </w:rPr>
        <w:t>nleitung</w:t>
      </w:r>
    </w:p>
    <w:p>
      <w:pPr>
        <w:pStyle w:val="Normal"/>
        <w:rPr/>
      </w:pPr>
      <w:r>
        <w:rPr>
          <w:sz w:val="22"/>
          <w:szCs w:val="22"/>
          <w:lang w:val="de-DE"/>
        </w:rPr>
        <w:br/>
      </w:r>
      <w:r>
        <w:rPr>
          <w:color w:val="000000"/>
          <w:sz w:val="22"/>
          <w:szCs w:val="22"/>
          <w:u w:val="single"/>
          <w:lang w:val="de-DE"/>
        </w:rPr>
        <w:t>Schritt 1:</w:t>
      </w:r>
      <w:r>
        <w:rPr>
          <w:color w:val="000000"/>
          <w:sz w:val="22"/>
          <w:szCs w:val="22"/>
          <w:lang w:val="de-DE"/>
        </w:rPr>
        <w:t xml:space="preserve"> Du bildest fünf kleine Gruppen, eine zu jedem Symbol der Legende zu Solidarität. Dafür kannst du die Teilnehmer*innen entsprechend ihrer Sitzposition mit ihren Nachbar*innen gruppieren. Jede Gruppe bekommt ein ausgeschnittenes Symbol.</w:t>
      </w:r>
    </w:p>
    <w:p>
      <w:pPr>
        <w:pStyle w:val="Normal"/>
        <w:rPr/>
      </w:pPr>
      <w:r>
        <w:rPr>
          <w:color w:val="000000"/>
          <w:sz w:val="22"/>
          <w:szCs w:val="22"/>
          <w:u w:val="single"/>
          <w:lang w:val="de-DE"/>
        </w:rPr>
        <w:t>Schritt 2:</w:t>
      </w:r>
      <w:r>
        <w:rPr>
          <w:color w:val="000000"/>
          <w:sz w:val="22"/>
          <w:szCs w:val="22"/>
          <w:lang w:val="de-DE"/>
        </w:rPr>
        <w:t xml:space="preserve"> Lege die große Karte zu Ausbeutung in die Mitte des Raumes.</w:t>
      </w:r>
    </w:p>
    <w:p>
      <w:pPr>
        <w:pStyle w:val="Normal"/>
        <w:rPr/>
      </w:pPr>
      <w:r>
        <w:rPr>
          <w:color w:val="000000"/>
          <w:sz w:val="22"/>
          <w:szCs w:val="22"/>
          <w:u w:val="single"/>
          <w:lang w:val="de-DE"/>
        </w:rPr>
        <w:t>Schritt 3:</w:t>
      </w:r>
      <w:r>
        <w:rPr>
          <w:color w:val="000000"/>
          <w:sz w:val="22"/>
          <w:szCs w:val="22"/>
          <w:lang w:val="de-DE"/>
        </w:rPr>
        <w:t xml:space="preserve"> Nun diskutieren die Kleingruppen, wie sie ihr Symbol auf der Karte über Ausbeutung so platzieren könnten, dass es diesen Ort positiv beeinflusst und wie das konkret aussehen könnte. Die Gruppe hat 5-7 Minuten Zeit für diese Diskussion.</w:t>
      </w:r>
    </w:p>
    <w:p>
      <w:pPr>
        <w:pStyle w:val="Normal"/>
        <w:rPr>
          <w:color w:val="000000"/>
          <w:sz w:val="22"/>
          <w:szCs w:val="22"/>
          <w:lang w:val="de-DE"/>
        </w:rPr>
      </w:pPr>
      <w:r>
        <w:rPr>
          <w:color w:val="000000"/>
          <w:sz w:val="22"/>
          <w:szCs w:val="22"/>
          <w:lang w:val="de-DE"/>
        </w:rPr>
        <w:t xml:space="preserve">Zum Beispiel könnte die Gruppe mit dem Symbol "Teilen und öffentliche Güter" ihr Symbol an einer lauten Kreuzung platzieren, weil sie dort eine Carsharing-Station einrichten möchten, um den Verkehr zu reduzieren. </w:t>
      </w:r>
    </w:p>
    <w:p>
      <w:pPr>
        <w:pStyle w:val="Normal"/>
        <w:rPr/>
      </w:pPr>
      <w:r>
        <w:rPr>
          <w:color w:val="000000"/>
          <w:sz w:val="22"/>
          <w:szCs w:val="22"/>
          <w:u w:val="single"/>
          <w:lang w:val="de-DE"/>
        </w:rPr>
        <w:t>Schritt 4:</w:t>
      </w:r>
      <w:r>
        <w:rPr>
          <w:color w:val="000000"/>
          <w:sz w:val="22"/>
          <w:szCs w:val="22"/>
          <w:lang w:val="de-DE"/>
        </w:rPr>
        <w:t xml:space="preserve"> Die Kleingruppen erklären reihum dem Rest der Gruppe ihre Idee für eine transformative Maßnahme in Richtung Solidarität und befestigen ihr Symbol an der richtigen Stelle auf der Karte.</w:t>
      </w:r>
    </w:p>
    <w:p>
      <w:pPr>
        <w:pStyle w:val="Normal"/>
        <w:rPr/>
      </w:pPr>
      <w:r>
        <w:rPr>
          <w:color w:val="000000"/>
          <w:sz w:val="22"/>
          <w:szCs w:val="22"/>
          <w:u w:val="single"/>
          <w:lang w:val="de-DE"/>
        </w:rPr>
        <w:t>Schritt 5</w:t>
      </w:r>
      <w:r>
        <w:rPr>
          <w:color w:val="000000"/>
          <w:sz w:val="22"/>
          <w:szCs w:val="22"/>
          <w:lang w:val="de-DE"/>
        </w:rPr>
        <w:t>: Bitte die Teilnehmer*innen um abschließende Kommentare.</w:t>
      </w:r>
    </w:p>
    <w:p>
      <w:pPr>
        <w:pStyle w:val="Normal"/>
        <w:rPr>
          <w:sz w:val="22"/>
          <w:szCs w:val="22"/>
          <w:lang w:val="de-DE"/>
        </w:rPr>
      </w:pPr>
      <w:r>
        <w:rPr>
          <w:sz w:val="22"/>
          <w:szCs w:val="22"/>
          <w:lang w:val="de-DE"/>
        </w:rPr>
      </w:r>
    </w:p>
    <w:p>
      <w:pPr>
        <w:pStyle w:val="Berschrift2"/>
        <w:rPr/>
      </w:pPr>
      <w:bookmarkStart w:id="66" w:name="__RefHeading___Toc1208_201614328"/>
      <w:bookmarkStart w:id="67" w:name="_Toc85103264"/>
      <w:bookmarkEnd w:id="66"/>
      <w:r>
        <w:rPr>
          <w:color w:val="F15621"/>
          <w:kern w:val="0"/>
          <w:sz w:val="28"/>
          <w:szCs w:val="28"/>
          <w:lang w:val="de-DE" w:eastAsia="en-US" w:bidi="ar-SA"/>
        </w:rPr>
        <w:t xml:space="preserve">Aktivität 8: </w:t>
      </w:r>
      <w:bookmarkEnd w:id="67"/>
      <w:r>
        <w:rPr>
          <w:color w:val="F15621"/>
          <w:kern w:val="0"/>
          <w:sz w:val="28"/>
          <w:szCs w:val="28"/>
          <w:lang w:val="de-DE" w:eastAsia="en-US" w:bidi="ar-SA"/>
        </w:rPr>
        <w:t>Abschluss</w:t>
      </w:r>
    </w:p>
    <w:p>
      <w:pPr>
        <w:pStyle w:val="Normal"/>
        <w:rPr>
          <w:sz w:val="22"/>
          <w:szCs w:val="22"/>
          <w:lang w:val="de-DE" w:bidi="ar-SA"/>
        </w:rPr>
      </w:pPr>
      <w:r>
        <w:rPr>
          <w:sz w:val="22"/>
          <w:szCs w:val="22"/>
          <w:lang w:val="de-DE" w:bidi="ar-SA"/>
        </w:rPr>
      </w:r>
    </w:p>
    <w:tbl>
      <w:tblPr>
        <w:tblW w:w="5949" w:type="dxa"/>
        <w:jc w:val="left"/>
        <w:tblInd w:w="0" w:type="dxa"/>
        <w:tblLayout w:type="fixed"/>
        <w:tblCellMar>
          <w:top w:w="0" w:type="dxa"/>
          <w:left w:w="108" w:type="dxa"/>
          <w:bottom w:w="0" w:type="dxa"/>
          <w:right w:w="108" w:type="dxa"/>
        </w:tblCellMar>
      </w:tblPr>
      <w:tblGrid>
        <w:gridCol w:w="1270"/>
        <w:gridCol w:w="4679"/>
      </w:tblGrid>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rFonts w:eastAsia="Calibri"/>
                <w:color w:val="000000"/>
                <w:kern w:val="0"/>
                <w:sz w:val="22"/>
                <w:szCs w:val="22"/>
                <w:lang w:val="de-DE" w:eastAsia="en-US" w:bidi="ar-SA"/>
              </w:rPr>
            </w:pPr>
            <w:r>
              <w:rPr>
                <w:rFonts w:eastAsia="Calibri"/>
                <w:color w:val="000000"/>
                <w:kern w:val="0"/>
                <w:sz w:val="22"/>
                <w:szCs w:val="22"/>
                <w:lang w:val="de-DE" w:eastAsia="en-US" w:bidi="ar-SA"/>
              </w:rPr>
              <w:t>Überblick</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76" w:before="0" w:after="160"/>
              <w:rPr>
                <w:color w:val="000000"/>
                <w:sz w:val="22"/>
                <w:szCs w:val="22"/>
                <w:lang w:val="de-DE" w:bidi="ar-SA"/>
              </w:rPr>
            </w:pPr>
            <w:r>
              <w:rPr>
                <w:color w:val="000000"/>
                <w:sz w:val="22"/>
                <w:szCs w:val="22"/>
                <w:lang w:val="de-DE" w:bidi="ar-SA"/>
              </w:rPr>
              <w:t>Eine Abschlussrunde beendet den Workshop und bietet bereits eine erste Möglichkeit für Feedback an dich. Außerdem solltest du Zeit für anonymes Feedback geben.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rFonts w:eastAsia="Calibri"/>
                <w:color w:val="000000"/>
                <w:kern w:val="0"/>
                <w:sz w:val="22"/>
                <w:szCs w:val="22"/>
                <w:lang w:val="de-DE" w:eastAsia="en-US" w:bidi="ar-SA"/>
              </w:rPr>
            </w:pPr>
            <w:r>
              <w:rPr>
                <w:rFonts w:eastAsia="Calibri"/>
                <w:color w:val="000000"/>
                <w:kern w:val="0"/>
                <w:sz w:val="22"/>
                <w:szCs w:val="22"/>
                <w:lang w:val="de-DE" w:eastAsia="en-US" w:bidi="ar-SA"/>
              </w:rPr>
              <w:t>Zeit</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pPr>
            <w:r>
              <w:rPr>
                <w:color w:val="000000"/>
                <w:sz w:val="22"/>
                <w:szCs w:val="22"/>
                <w:lang w:val="de-DE" w:bidi="ar-SA"/>
              </w:rPr>
              <w:t xml:space="preserve">10 </w:t>
            </w:r>
            <w:r>
              <w:rPr>
                <w:rFonts w:eastAsia="Calibri"/>
                <w:color w:val="000000"/>
                <w:kern w:val="0"/>
                <w:sz w:val="22"/>
                <w:szCs w:val="22"/>
                <w:lang w:val="de-DE" w:eastAsia="en-US" w:bidi="ar-SA"/>
              </w:rPr>
              <w:t>Minuten</w:t>
            </w:r>
          </w:p>
        </w:tc>
      </w:tr>
      <w:tr>
        <w:trPr/>
        <w:tc>
          <w:tcPr>
            <w:tcW w:w="1270" w:type="dxa"/>
            <w:tcBorders>
              <w:top w:val="single" w:sz="4" w:space="0" w:color="000000"/>
              <w:left w:val="single" w:sz="4" w:space="0" w:color="000000"/>
              <w:bottom w:val="single" w:sz="4" w:space="0" w:color="000000"/>
              <w:right w:val="single" w:sz="4" w:space="0" w:color="000000"/>
            </w:tcBorders>
            <w:shd w:fill="E1E9FF" w:val="clear"/>
          </w:tcPr>
          <w:p>
            <w:pPr>
              <w:pStyle w:val="Normal"/>
              <w:widowControl w:val="false"/>
              <w:spacing w:lineRule="auto" w:line="240" w:before="0" w:after="0"/>
              <w:rPr/>
            </w:pPr>
            <w:r>
              <w:rPr>
                <w:rFonts w:eastAsia="Calibri"/>
                <w:color w:val="000000"/>
                <w:kern w:val="0"/>
                <w:sz w:val="22"/>
                <w:szCs w:val="22"/>
                <w:lang w:val="de-DE" w:eastAsia="en-US" w:bidi="ar-SA"/>
              </w:rPr>
              <w:t>M</w:t>
            </w:r>
            <w:r>
              <w:rPr>
                <w:color w:val="000000"/>
                <w:sz w:val="22"/>
                <w:szCs w:val="22"/>
                <w:lang w:val="de-DE" w:bidi="ar-SA"/>
              </w:rPr>
              <w:t>aterial</w:t>
            </w:r>
          </w:p>
        </w:tc>
        <w:tc>
          <w:tcPr>
            <w:tcW w:w="4679" w:type="dxa"/>
            <w:tcBorders>
              <w:top w:val="single" w:sz="4" w:space="0" w:color="000000"/>
              <w:left w:val="single" w:sz="4" w:space="0" w:color="000000"/>
              <w:bottom w:val="single" w:sz="4" w:space="0" w:color="000000"/>
              <w:right w:val="single" w:sz="4" w:space="0" w:color="000000"/>
            </w:tcBorders>
            <w:shd w:fill="E1E9FF" w:val="clear"/>
          </w:tcPr>
          <w:p>
            <w:pPr>
              <w:pStyle w:val="ListParagraph"/>
              <w:widowControl w:val="false"/>
              <w:numPr>
                <w:ilvl w:val="0"/>
                <w:numId w:val="5"/>
              </w:numPr>
              <w:spacing w:lineRule="auto" w:line="240" w:before="0" w:after="0"/>
              <w:contextualSpacing/>
              <w:rPr>
                <w:color w:val="000000"/>
                <w:sz w:val="22"/>
                <w:szCs w:val="22"/>
                <w:lang w:val="de-DE" w:bidi="ar-SA"/>
              </w:rPr>
            </w:pPr>
            <w:r>
              <w:rPr>
                <w:color w:val="000000"/>
                <w:sz w:val="22"/>
                <w:szCs w:val="22"/>
                <w:lang w:val="de-DE" w:bidi="ar-SA"/>
              </w:rPr>
              <w:t>Feedback-Formulare</w:t>
            </w:r>
          </w:p>
          <w:p>
            <w:pPr>
              <w:pStyle w:val="ListParagraph"/>
              <w:widowControl w:val="false"/>
              <w:numPr>
                <w:ilvl w:val="0"/>
                <w:numId w:val="5"/>
              </w:numPr>
              <w:spacing w:lineRule="auto" w:line="240" w:before="0" w:after="0"/>
              <w:contextualSpacing/>
              <w:rPr>
                <w:rFonts w:eastAsia="Calibri"/>
                <w:color w:val="000000"/>
                <w:kern w:val="0"/>
                <w:sz w:val="22"/>
                <w:szCs w:val="22"/>
                <w:lang w:val="de-DE" w:eastAsia="en-US" w:bidi="ar-SA"/>
              </w:rPr>
            </w:pPr>
            <w:r>
              <w:rPr>
                <w:rFonts w:eastAsia="Calibri"/>
                <w:color w:val="000000"/>
                <w:kern w:val="0"/>
                <w:sz w:val="22"/>
                <w:szCs w:val="22"/>
                <w:lang w:val="de-DE" w:eastAsia="en-US" w:bidi="ar-SA"/>
              </w:rPr>
              <w:t>Stifte</w:t>
            </w:r>
          </w:p>
          <w:p>
            <w:pPr>
              <w:pStyle w:val="ListParagraph"/>
              <w:widowControl w:val="false"/>
              <w:numPr>
                <w:ilvl w:val="0"/>
                <w:numId w:val="5"/>
              </w:numPr>
              <w:spacing w:lineRule="auto" w:line="240" w:before="0" w:after="0"/>
              <w:contextualSpacing/>
              <w:rPr>
                <w:rFonts w:eastAsia="Calibri"/>
                <w:color w:val="000000"/>
                <w:kern w:val="0"/>
                <w:sz w:val="22"/>
                <w:szCs w:val="22"/>
                <w:lang w:val="de-DE" w:eastAsia="en-US" w:bidi="ar-SA"/>
              </w:rPr>
            </w:pPr>
            <w:r>
              <w:rPr>
                <w:rFonts w:eastAsia="Calibri"/>
                <w:color w:val="000000"/>
                <w:kern w:val="0"/>
                <w:sz w:val="22"/>
                <w:szCs w:val="22"/>
                <w:lang w:val="de-DE" w:eastAsia="en-US" w:bidi="ar-SA"/>
              </w:rPr>
              <w:t>Ein Gegenstand, der im Kreis herum gegeben werden kann (ein Jonglier-Ball zum Beispiel)</w:t>
            </w:r>
          </w:p>
        </w:tc>
      </w:tr>
    </w:tbl>
    <w:p>
      <w:pPr>
        <w:pStyle w:val="Normal"/>
        <w:rPr>
          <w:sz w:val="22"/>
          <w:szCs w:val="22"/>
          <w:lang w:val="de-DE" w:bidi="ar-SA"/>
        </w:rPr>
      </w:pPr>
      <w:r>
        <w:rPr>
          <w:sz w:val="22"/>
          <w:szCs w:val="22"/>
          <w:lang w:val="de-DE" w:bidi="ar-SA"/>
        </w:rPr>
      </w:r>
    </w:p>
    <w:p>
      <w:pPr>
        <w:pStyle w:val="Berschrift3"/>
        <w:rPr/>
      </w:pPr>
      <w:bookmarkStart w:id="68" w:name="__RefHeading___Toc1210_201614328"/>
      <w:bookmarkStart w:id="69" w:name="_Toc85103265"/>
      <w:bookmarkEnd w:id="68"/>
      <w:r>
        <w:rPr>
          <w:color w:val="3039F4"/>
          <w:kern w:val="0"/>
          <w:sz w:val="22"/>
          <w:szCs w:val="22"/>
          <w:lang w:val="de-DE" w:eastAsia="en-US" w:bidi="ar-SA"/>
        </w:rPr>
        <w:t>A</w:t>
      </w:r>
      <w:bookmarkEnd w:id="69"/>
      <w:r>
        <w:rPr>
          <w:color w:val="3039F4"/>
          <w:kern w:val="0"/>
          <w:sz w:val="22"/>
          <w:szCs w:val="22"/>
          <w:lang w:val="de-DE" w:eastAsia="en-US" w:bidi="ar-SA"/>
        </w:rPr>
        <w:t>nleitung</w:t>
      </w:r>
    </w:p>
    <w:p>
      <w:pPr>
        <w:pStyle w:val="Normal"/>
        <w:spacing w:lineRule="auto" w:line="276"/>
        <w:rPr>
          <w:sz w:val="22"/>
          <w:szCs w:val="22"/>
          <w:lang w:val="de-DE" w:bidi="ar-SA"/>
        </w:rPr>
      </w:pPr>
      <w:r>
        <w:rPr>
          <w:sz w:val="22"/>
          <w:szCs w:val="22"/>
          <w:lang w:val="de-DE" w:bidi="ar-SA"/>
        </w:rPr>
      </w:r>
    </w:p>
    <w:p>
      <w:pPr>
        <w:pStyle w:val="Normal"/>
        <w:rPr/>
      </w:pPr>
      <w:r>
        <w:rPr>
          <w:color w:val="000000"/>
          <w:sz w:val="22"/>
          <w:szCs w:val="22"/>
          <w:u w:val="single"/>
          <w:lang w:val="de-DE" w:bidi="ar-SA"/>
        </w:rPr>
        <w:t>Schritt 1:</w:t>
      </w:r>
      <w:r>
        <w:rPr>
          <w:color w:val="000000"/>
          <w:sz w:val="22"/>
          <w:szCs w:val="22"/>
          <w:lang w:val="de-DE" w:bidi="ar-SA"/>
        </w:rPr>
        <w:t xml:space="preserve"> Weise darauf hin, dass der Workshop nun fast vorbei ist.</w:t>
      </w:r>
    </w:p>
    <w:p>
      <w:pPr>
        <w:pStyle w:val="Normal"/>
        <w:rPr/>
      </w:pPr>
      <w:r>
        <w:rPr>
          <w:color w:val="000000"/>
          <w:sz w:val="22"/>
          <w:szCs w:val="22"/>
          <w:u w:val="single"/>
          <w:lang w:val="de-DE" w:bidi="ar-SA"/>
        </w:rPr>
        <w:t>S</w:t>
      </w:r>
      <w:r>
        <w:rPr>
          <w:rFonts w:eastAsia="Calibri"/>
          <w:color w:val="000000"/>
          <w:kern w:val="0"/>
          <w:sz w:val="22"/>
          <w:szCs w:val="22"/>
          <w:u w:val="single"/>
          <w:lang w:val="de-DE" w:eastAsia="en-US" w:bidi="ar-SA"/>
        </w:rPr>
        <w:t>chritt</w:t>
      </w:r>
      <w:r>
        <w:rPr>
          <w:color w:val="000000"/>
          <w:sz w:val="22"/>
          <w:szCs w:val="22"/>
          <w:u w:val="single"/>
          <w:lang w:val="de-DE" w:bidi="ar-SA"/>
        </w:rPr>
        <w:t xml:space="preserve"> 2:</w:t>
      </w:r>
      <w:r>
        <w:rPr>
          <w:color w:val="000000"/>
          <w:sz w:val="22"/>
          <w:szCs w:val="22"/>
          <w:lang w:val="de-DE" w:bidi="ar-SA"/>
        </w:rPr>
        <w:t xml:space="preserve"> Gib den Teilnehmer*innen eine Minute in Stille, um über folgende Frage nachzudenken: „Was hat mich in diesem Workshop inspiriert?“</w:t>
      </w:r>
    </w:p>
    <w:p>
      <w:pPr>
        <w:pStyle w:val="Normal"/>
        <w:rPr/>
      </w:pPr>
      <w:r>
        <w:rPr>
          <w:color w:val="000000"/>
          <w:sz w:val="22"/>
          <w:szCs w:val="22"/>
          <w:u w:val="single"/>
          <w:lang w:val="de-DE" w:bidi="ar-SA"/>
        </w:rPr>
        <w:t>Schritt 3</w:t>
      </w:r>
      <w:r>
        <w:rPr>
          <w:color w:val="000000"/>
          <w:sz w:val="22"/>
          <w:szCs w:val="22"/>
          <w:lang w:val="de-DE" w:bidi="ar-SA"/>
        </w:rPr>
        <w:t>: Mach eine kurze Runde und lade die Teilnehmenden dazu ein, einen abschließenden Gedanken kurz zu teilen. Du kannst einen Gegenstand herumreichen, der anzeigt, wer gerade spricht. Die Teilnehmer*innen können den Gegenstand auch weiterreichen, ohne etwas zu sagen.</w:t>
      </w:r>
    </w:p>
    <w:p>
      <w:pPr>
        <w:pStyle w:val="Normal"/>
        <w:rPr/>
      </w:pPr>
      <w:r>
        <w:rPr>
          <w:color w:val="000000"/>
          <w:sz w:val="22"/>
          <w:szCs w:val="22"/>
          <w:u w:val="single"/>
          <w:lang w:val="de-DE" w:bidi="ar-SA"/>
        </w:rPr>
        <w:t>S</w:t>
      </w:r>
      <w:r>
        <w:rPr>
          <w:rFonts w:eastAsia="Calibri"/>
          <w:color w:val="000000"/>
          <w:kern w:val="0"/>
          <w:sz w:val="22"/>
          <w:szCs w:val="22"/>
          <w:u w:val="single"/>
          <w:lang w:val="de-DE" w:eastAsia="en-US" w:bidi="ar-SA"/>
        </w:rPr>
        <w:t xml:space="preserve">chritt </w:t>
      </w:r>
      <w:r>
        <w:rPr>
          <w:color w:val="000000"/>
          <w:sz w:val="22"/>
          <w:szCs w:val="22"/>
          <w:u w:val="single"/>
          <w:lang w:val="de-DE" w:bidi="ar-SA"/>
        </w:rPr>
        <w:t>4:</w:t>
      </w:r>
      <w:r>
        <w:rPr>
          <w:color w:val="000000"/>
          <w:sz w:val="22"/>
          <w:szCs w:val="22"/>
          <w:u w:val="none"/>
          <w:lang w:val="de-DE" w:bidi="ar-SA"/>
        </w:rPr>
        <w:t xml:space="preserve"> Schließe den Workshop. Es sollten mindestens fünf Minuten übrig sein, damit die Teilnehmer*innen ein anonymes Feedbackformular ausfüllen können. </w:t>
      </w:r>
    </w:p>
    <w:p>
      <w:pPr>
        <w:pStyle w:val="Normal"/>
        <w:spacing w:lineRule="auto" w:line="276"/>
        <w:rPr/>
      </w:pPr>
      <w:r>
        <w:rPr>
          <w:rFonts w:eastAsia="Calibri"/>
          <w:b/>
          <w:bCs/>
          <w:color w:val="auto"/>
          <w:kern w:val="0"/>
          <w:sz w:val="22"/>
          <w:szCs w:val="22"/>
          <w:lang w:val="de-DE" w:eastAsia="en-US" w:bidi="ar-SA"/>
        </w:rPr>
        <w:t>Allgemeine Hinweise</w:t>
      </w:r>
      <w:r>
        <w:rPr>
          <w:b/>
          <w:bCs/>
          <w:sz w:val="22"/>
          <w:szCs w:val="22"/>
          <w:lang w:val="de-DE" w:bidi="ar-SA"/>
        </w:rPr>
        <w:t>:</w:t>
      </w:r>
    </w:p>
    <w:p>
      <w:pPr>
        <w:pStyle w:val="Normal"/>
        <w:rPr/>
      </w:pPr>
      <w:r>
        <w:rPr>
          <w:rFonts w:eastAsia="Calibri"/>
          <w:color w:val="000000"/>
          <w:kern w:val="0"/>
          <w:sz w:val="22"/>
          <w:szCs w:val="22"/>
          <w:lang w:val="de-DE" w:eastAsia="en-US" w:bidi="ar-SA"/>
        </w:rPr>
        <w:t>Ein Feedback-Formular könnte die folgenden Fragen enthalten</w:t>
      </w:r>
      <w:r>
        <w:rPr>
          <w:color w:val="000000"/>
          <w:sz w:val="22"/>
          <w:szCs w:val="22"/>
          <w:lang w:val="de-DE" w:bidi="ar-SA"/>
        </w:rPr>
        <w:t>:</w:t>
      </w:r>
    </w:p>
    <w:p>
      <w:pPr>
        <w:pStyle w:val="ListParagraph"/>
        <w:numPr>
          <w:ilvl w:val="0"/>
          <w:numId w:val="13"/>
        </w:numPr>
        <w:rPr>
          <w:color w:val="000000"/>
          <w:sz w:val="22"/>
          <w:szCs w:val="22"/>
          <w:lang w:val="de-DE" w:bidi="ar-SA"/>
        </w:rPr>
      </w:pPr>
      <w:r>
        <w:rPr>
          <w:color w:val="000000"/>
          <w:sz w:val="22"/>
          <w:szCs w:val="22"/>
          <w:lang w:val="de-DE" w:bidi="ar-SA"/>
        </w:rPr>
        <w:t>Was war mein „Aha-Moment“?</w:t>
      </w:r>
    </w:p>
    <w:p>
      <w:pPr>
        <w:pStyle w:val="ListParagraph"/>
        <w:numPr>
          <w:ilvl w:val="0"/>
          <w:numId w:val="13"/>
        </w:numPr>
        <w:rPr>
          <w:rFonts w:eastAsia="Calibri"/>
          <w:color w:val="000000"/>
          <w:kern w:val="0"/>
          <w:sz w:val="22"/>
          <w:szCs w:val="22"/>
          <w:lang w:val="de-DE" w:eastAsia="en-US" w:bidi="ar-SA"/>
        </w:rPr>
      </w:pPr>
      <w:r>
        <w:rPr>
          <w:rFonts w:eastAsia="Calibri"/>
          <w:color w:val="000000"/>
          <w:kern w:val="0"/>
          <w:sz w:val="22"/>
          <w:szCs w:val="22"/>
          <w:lang w:val="de-DE" w:eastAsia="en-US" w:bidi="ar-SA"/>
        </w:rPr>
        <w:t>Was nehme ich mit?</w:t>
      </w:r>
    </w:p>
    <w:p>
      <w:pPr>
        <w:pStyle w:val="ListParagraph"/>
        <w:numPr>
          <w:ilvl w:val="0"/>
          <w:numId w:val="13"/>
        </w:numPr>
        <w:rPr>
          <w:rFonts w:eastAsia="Calibri"/>
          <w:color w:val="000000"/>
          <w:kern w:val="0"/>
          <w:sz w:val="22"/>
          <w:szCs w:val="22"/>
          <w:lang w:val="de-DE" w:eastAsia="en-US" w:bidi="ar-SA"/>
        </w:rPr>
      </w:pPr>
      <w:r>
        <w:rPr>
          <w:rFonts w:eastAsia="Calibri"/>
          <w:color w:val="000000"/>
          <w:kern w:val="0"/>
          <w:sz w:val="22"/>
          <w:szCs w:val="22"/>
          <w:lang w:val="de-DE" w:eastAsia="en-US" w:bidi="ar-SA"/>
        </w:rPr>
        <w:t>Was hätte ich mir anders gewünscht?</w:t>
      </w:r>
    </w:p>
    <w:p>
      <w:pPr>
        <w:pStyle w:val="ListParagraph"/>
        <w:numPr>
          <w:ilvl w:val="0"/>
          <w:numId w:val="13"/>
        </w:numPr>
        <w:rPr>
          <w:rFonts w:eastAsia="Calibri"/>
          <w:color w:val="000000"/>
          <w:kern w:val="0"/>
          <w:sz w:val="22"/>
          <w:szCs w:val="22"/>
          <w:lang w:val="de-DE" w:eastAsia="en-US" w:bidi="ar-SA"/>
        </w:rPr>
      </w:pPr>
      <w:r>
        <w:rPr>
          <w:rFonts w:eastAsia="Calibri"/>
          <w:color w:val="000000"/>
          <w:kern w:val="0"/>
          <w:sz w:val="22"/>
          <w:szCs w:val="22"/>
          <w:lang w:val="de-DE" w:eastAsia="en-US" w:bidi="ar-SA"/>
        </w:rPr>
        <w:t>Konnte ich zum Workshop so beitragen, wie ich es mir gewünscht habe? Warum?</w:t>
      </w:r>
    </w:p>
    <w:p>
      <w:pPr>
        <w:pStyle w:val="ListParagraph"/>
        <w:numPr>
          <w:ilvl w:val="0"/>
          <w:numId w:val="13"/>
        </w:numPr>
        <w:rPr>
          <w:rFonts w:eastAsia="Calibri"/>
          <w:color w:val="000000"/>
          <w:kern w:val="0"/>
          <w:sz w:val="22"/>
          <w:szCs w:val="22"/>
          <w:lang w:val="de-DE" w:eastAsia="en-US" w:bidi="ar-SA"/>
        </w:rPr>
      </w:pPr>
      <w:r>
        <w:rPr>
          <w:rFonts w:eastAsia="Calibri"/>
          <w:color w:val="000000"/>
          <w:kern w:val="0"/>
          <w:sz w:val="22"/>
          <w:szCs w:val="22"/>
          <w:lang w:val="de-DE" w:eastAsia="en-US" w:bidi="ar-SA"/>
        </w:rPr>
        <w:t>Was möchte ich noch sagen?</w:t>
      </w:r>
    </w:p>
    <w:p>
      <w:pPr>
        <w:pStyle w:val="ListParagraph"/>
        <w:rPr>
          <w:color w:val="000000"/>
          <w:sz w:val="22"/>
          <w:szCs w:val="22"/>
          <w:lang w:val="de-DE"/>
        </w:rPr>
      </w:pPr>
      <w:r>
        <w:rPr>
          <w:color w:val="000000"/>
          <w:sz w:val="22"/>
          <w:szCs w:val="22"/>
          <w:lang w:val="de-DE"/>
        </w:rPr>
      </w:r>
    </w:p>
    <w:p>
      <w:pPr>
        <w:pStyle w:val="Berschrift2"/>
        <w:rPr>
          <w:sz w:val="22"/>
          <w:szCs w:val="22"/>
          <w:lang w:val="de-DE"/>
        </w:rPr>
      </w:pPr>
      <w:r>
        <w:rPr>
          <w:sz w:val="22"/>
          <w:szCs w:val="22"/>
          <w:lang w:val="de-DE"/>
        </w:rPr>
      </w:r>
    </w:p>
    <w:p>
      <w:pPr>
        <w:pStyle w:val="Normal"/>
        <w:spacing w:lineRule="auto" w:line="276"/>
        <w:jc w:val="both"/>
        <w:rPr>
          <w:sz w:val="22"/>
          <w:szCs w:val="22"/>
          <w:lang w:val="de-DE"/>
        </w:rPr>
      </w:pPr>
      <w:r>
        <w:rPr>
          <w:sz w:val="22"/>
          <w:szCs w:val="22"/>
          <w:lang w:val="de-DE"/>
        </w:rPr>
      </w:r>
    </w:p>
    <w:p>
      <w:pPr>
        <w:pStyle w:val="Berschrift1"/>
        <w:rPr/>
      </w:pPr>
      <w:bookmarkStart w:id="70" w:name="__RefHeading___Toc4208139_2011102673"/>
      <w:bookmarkStart w:id="71" w:name="_Toc87352088"/>
      <w:bookmarkEnd w:id="70"/>
      <w:r>
        <w:rPr>
          <w:rFonts w:ascii="Compiler Medium" w:hAnsi="Compiler Medium"/>
          <w:b w:val="false"/>
          <w:bCs w:val="false"/>
          <w:color w:val="F15621"/>
          <w:kern w:val="0"/>
          <w:sz w:val="28"/>
          <w:szCs w:val="28"/>
          <w:lang w:val="de-DE" w:eastAsia="en-US" w:bidi="ar-SA"/>
        </w:rPr>
        <w:t>A</w:t>
      </w:r>
      <w:bookmarkEnd w:id="71"/>
      <w:r>
        <w:rPr>
          <w:rFonts w:ascii="Compiler Medium" w:hAnsi="Compiler Medium"/>
          <w:b w:val="false"/>
          <w:bCs w:val="false"/>
          <w:color w:val="F15621"/>
          <w:kern w:val="0"/>
          <w:sz w:val="28"/>
          <w:szCs w:val="28"/>
          <w:lang w:val="de-DE" w:eastAsia="en-US" w:bidi="ar-SA"/>
        </w:rPr>
        <w:t>nhang</w:t>
      </w:r>
    </w:p>
    <w:p>
      <w:pPr>
        <w:pStyle w:val="Normal"/>
        <w:spacing w:lineRule="auto" w:line="276"/>
        <w:jc w:val="both"/>
        <w:rPr>
          <w:sz w:val="22"/>
          <w:szCs w:val="22"/>
          <w:lang w:val="de-DE"/>
        </w:rPr>
      </w:pPr>
      <w:r>
        <w:rPr>
          <w:sz w:val="22"/>
          <w:szCs w:val="22"/>
          <w:lang w:val="de-DE"/>
        </w:rPr>
      </w:r>
    </w:p>
    <w:p>
      <w:pPr>
        <w:pStyle w:val="Berschrift2"/>
        <w:rPr/>
      </w:pPr>
      <w:bookmarkStart w:id="72" w:name="__RefHeading___Toc1218_201614328"/>
      <w:bookmarkStart w:id="73" w:name="_Toc85103269"/>
      <w:bookmarkEnd w:id="72"/>
      <w:r>
        <w:rPr>
          <w:rFonts w:ascii="Quincy CF" w:hAnsi="Quincy CF"/>
          <w:color w:val="3039F4"/>
          <w:kern w:val="0"/>
          <w:sz w:val="22"/>
          <w:szCs w:val="22"/>
          <w:lang w:val="de-DE" w:eastAsia="en-US" w:bidi="ar-SA"/>
        </w:rPr>
        <w:t>A</w:t>
      </w:r>
      <w:bookmarkEnd w:id="73"/>
      <w:r>
        <w:rPr>
          <w:rFonts w:ascii="Quincy CF" w:hAnsi="Quincy CF"/>
          <w:color w:val="3039F4"/>
          <w:kern w:val="0"/>
          <w:sz w:val="22"/>
          <w:szCs w:val="22"/>
          <w:lang w:val="de-DE" w:eastAsia="en-US" w:bidi="ar-SA"/>
        </w:rPr>
        <w:t>nhang 1: Gruppenvereinbarung</w:t>
      </w:r>
    </w:p>
    <w:p>
      <w:pPr>
        <w:pStyle w:val="ListParagraph"/>
        <w:ind w:left="720" w:right="0" w:hanging="0"/>
        <w:rPr>
          <w:color w:val="000000"/>
          <w:sz w:val="22"/>
          <w:szCs w:val="22"/>
          <w:lang w:val="de-DE" w:bidi="ar-SA"/>
        </w:rPr>
      </w:pPr>
      <w:r>
        <w:rPr>
          <w:color w:val="000000"/>
          <w:sz w:val="22"/>
          <w:szCs w:val="22"/>
          <w:lang w:val="de-DE" w:bidi="ar-SA"/>
        </w:rPr>
      </w:r>
    </w:p>
    <w:p>
      <w:pPr>
        <w:pStyle w:val="ListParagraph"/>
        <w:numPr>
          <w:ilvl w:val="0"/>
          <w:numId w:val="11"/>
        </w:numPr>
        <w:rPr>
          <w:color w:val="000000"/>
          <w:sz w:val="22"/>
          <w:szCs w:val="22"/>
          <w:lang w:val="de-DE" w:bidi="ar-SA"/>
        </w:rPr>
      </w:pPr>
      <w:r>
        <w:rPr>
          <w:color w:val="000000"/>
          <w:sz w:val="22"/>
          <w:szCs w:val="22"/>
          <w:lang w:val="de-DE" w:bidi="ar-SA"/>
        </w:rPr>
        <w:t>Gib Raum, nimm dir Raum</w:t>
      </w:r>
    </w:p>
    <w:p>
      <w:pPr>
        <w:pStyle w:val="ListParagraph"/>
        <w:numPr>
          <w:ilvl w:val="0"/>
          <w:numId w:val="11"/>
        </w:numPr>
        <w:rPr>
          <w:color w:val="000000"/>
          <w:sz w:val="22"/>
          <w:szCs w:val="22"/>
          <w:lang w:val="de-DE" w:bidi="ar-SA"/>
        </w:rPr>
      </w:pPr>
      <w:r>
        <w:rPr>
          <w:color w:val="000000"/>
          <w:sz w:val="22"/>
          <w:szCs w:val="22"/>
          <w:lang w:val="de-DE" w:bidi="ar-SA"/>
        </w:rPr>
        <w:t>Höre auch mit dem Herzen zu</w:t>
      </w:r>
    </w:p>
    <w:p>
      <w:pPr>
        <w:pStyle w:val="ListParagraph"/>
        <w:numPr>
          <w:ilvl w:val="0"/>
          <w:numId w:val="11"/>
        </w:numPr>
        <w:rPr>
          <w:color w:val="000000"/>
          <w:sz w:val="22"/>
          <w:szCs w:val="22"/>
          <w:lang w:val="de-DE" w:bidi="ar-SA"/>
        </w:rPr>
      </w:pPr>
      <w:r>
        <w:rPr>
          <w:color w:val="000000"/>
          <w:sz w:val="22"/>
          <w:szCs w:val="22"/>
          <w:lang w:val="de-DE" w:bidi="ar-SA"/>
        </w:rPr>
        <w:t>Bevor du sprichst – überlege dir was du sagen möchtest [W.A.I.T.—Why Am I Talking?]</w:t>
      </w:r>
    </w:p>
    <w:p>
      <w:pPr>
        <w:pStyle w:val="ListParagraph"/>
        <w:numPr>
          <w:ilvl w:val="0"/>
          <w:numId w:val="11"/>
        </w:numPr>
        <w:rPr>
          <w:color w:val="000000"/>
          <w:sz w:val="22"/>
          <w:szCs w:val="22"/>
          <w:lang w:val="de-DE" w:bidi="ar-SA"/>
        </w:rPr>
      </w:pPr>
      <w:r>
        <w:rPr>
          <w:color w:val="000000"/>
          <w:sz w:val="22"/>
          <w:szCs w:val="22"/>
          <w:lang w:val="de-DE" w:bidi="ar-SA"/>
        </w:rPr>
        <w:t>Vertraulichkeit: Nimm die Lektion mit, lass die Details hier</w:t>
      </w:r>
    </w:p>
    <w:p>
      <w:pPr>
        <w:pStyle w:val="ListParagraph"/>
        <w:numPr>
          <w:ilvl w:val="0"/>
          <w:numId w:val="11"/>
        </w:numPr>
        <w:rPr>
          <w:color w:val="000000"/>
          <w:sz w:val="22"/>
          <w:szCs w:val="22"/>
          <w:lang w:val="de-DE" w:bidi="ar-SA"/>
        </w:rPr>
      </w:pPr>
      <w:r>
        <w:rPr>
          <w:color w:val="000000"/>
          <w:sz w:val="22"/>
          <w:szCs w:val="22"/>
          <w:lang w:val="de-DE" w:bidi="ar-SA"/>
        </w:rPr>
        <w:t>Sei offen für verschiedene Perspektiven</w:t>
      </w:r>
    </w:p>
    <w:p>
      <w:pPr>
        <w:pStyle w:val="ListParagraph"/>
        <w:numPr>
          <w:ilvl w:val="0"/>
          <w:numId w:val="11"/>
        </w:numPr>
        <w:rPr>
          <w:color w:val="000000"/>
          <w:sz w:val="22"/>
          <w:szCs w:val="22"/>
          <w:lang w:val="de-DE" w:bidi="ar-SA"/>
        </w:rPr>
      </w:pPr>
      <w:r>
        <w:rPr>
          <w:color w:val="000000"/>
          <w:sz w:val="22"/>
          <w:szCs w:val="22"/>
          <w:lang w:val="de-DE" w:bidi="ar-SA"/>
        </w:rPr>
        <w:t>Sei offen zu lernen</w:t>
      </w:r>
    </w:p>
    <w:p>
      <w:pPr>
        <w:pStyle w:val="ListParagraph"/>
        <w:numPr>
          <w:ilvl w:val="0"/>
          <w:numId w:val="11"/>
        </w:numPr>
        <w:rPr>
          <w:color w:val="000000"/>
          <w:sz w:val="22"/>
          <w:szCs w:val="22"/>
          <w:lang w:val="de-DE" w:bidi="ar-SA"/>
        </w:rPr>
      </w:pPr>
      <w:r>
        <w:rPr>
          <w:color w:val="000000"/>
          <w:sz w:val="22"/>
          <w:szCs w:val="22"/>
          <w:lang w:val="de-DE" w:bidi="ar-SA"/>
        </w:rPr>
        <w:t>Sei offen dafür, dass jemand anderes deine Meinung sagt</w:t>
      </w:r>
    </w:p>
    <w:p>
      <w:pPr>
        <w:pStyle w:val="ListParagraph"/>
        <w:numPr>
          <w:ilvl w:val="0"/>
          <w:numId w:val="11"/>
        </w:numPr>
        <w:rPr>
          <w:color w:val="000000"/>
          <w:sz w:val="22"/>
          <w:szCs w:val="22"/>
          <w:lang w:val="de-DE" w:bidi="ar-SA"/>
        </w:rPr>
      </w:pPr>
      <w:r>
        <w:rPr>
          <w:color w:val="000000"/>
          <w:sz w:val="22"/>
          <w:szCs w:val="22"/>
          <w:lang w:val="de-DE" w:bidi="ar-SA"/>
        </w:rPr>
        <w:t>Teile deine Meinung anstatt sie zu verkaufen</w:t>
      </w:r>
    </w:p>
    <w:p>
      <w:pPr>
        <w:pStyle w:val="ListParagraph"/>
        <w:numPr>
          <w:ilvl w:val="0"/>
          <w:numId w:val="11"/>
        </w:numPr>
        <w:rPr>
          <w:color w:val="000000"/>
          <w:sz w:val="22"/>
          <w:szCs w:val="22"/>
          <w:lang w:val="de-DE" w:bidi="ar-SA"/>
        </w:rPr>
      </w:pPr>
      <w:r>
        <w:rPr>
          <w:color w:val="000000"/>
          <w:sz w:val="22"/>
          <w:szCs w:val="22"/>
          <w:lang w:val="de-DE" w:bidi="ar-SA"/>
        </w:rPr>
        <w:t>Versuche weniger „aber“ und mehr „und“ zuzulassen.</w:t>
      </w:r>
    </w:p>
    <w:p>
      <w:pPr>
        <w:pStyle w:val="ListParagraph"/>
        <w:numPr>
          <w:ilvl w:val="0"/>
          <w:numId w:val="11"/>
        </w:numPr>
        <w:rPr>
          <w:color w:val="000000"/>
          <w:sz w:val="22"/>
          <w:szCs w:val="22"/>
          <w:lang w:val="de-DE" w:bidi="ar-SA"/>
        </w:rPr>
      </w:pPr>
      <w:r>
        <w:rPr>
          <w:color w:val="000000"/>
          <w:sz w:val="22"/>
          <w:szCs w:val="22"/>
          <w:lang w:val="de-DE" w:bidi="ar-SA"/>
        </w:rPr>
        <w:t>Schätze den Prozess mindestens so sehr wie das Ergebnis</w:t>
      </w:r>
    </w:p>
    <w:p>
      <w:pPr>
        <w:pStyle w:val="ListParagraph"/>
        <w:numPr>
          <w:ilvl w:val="0"/>
          <w:numId w:val="11"/>
        </w:numPr>
        <w:rPr>
          <w:color w:val="000000"/>
          <w:sz w:val="22"/>
          <w:szCs w:val="22"/>
          <w:lang w:val="de-DE" w:bidi="ar-SA"/>
        </w:rPr>
      </w:pPr>
      <w:r>
        <w:rPr>
          <w:color w:val="000000"/>
          <w:sz w:val="22"/>
          <w:szCs w:val="22"/>
          <w:lang w:val="de-DE" w:bidi="ar-SA"/>
        </w:rPr>
        <w:t>Gehe von den besten Intentionen aus, nimm die Wirkung ernst</w:t>
      </w:r>
    </w:p>
    <w:p>
      <w:pPr>
        <w:pStyle w:val="ListParagraph"/>
        <w:numPr>
          <w:ilvl w:val="0"/>
          <w:numId w:val="11"/>
        </w:numPr>
        <w:rPr>
          <w:color w:val="000000"/>
          <w:sz w:val="22"/>
          <w:szCs w:val="22"/>
          <w:lang w:val="de-DE" w:bidi="ar-SA"/>
        </w:rPr>
      </w:pPr>
      <w:r>
        <w:rPr>
          <w:color w:val="000000"/>
          <w:sz w:val="22"/>
          <w:szCs w:val="22"/>
          <w:lang w:val="de-DE" w:bidi="ar-SA"/>
        </w:rPr>
        <w:t>Achte auf deine eigenen Grenzen sowie auf die der Anderen</w:t>
      </w:r>
    </w:p>
    <w:p>
      <w:pPr>
        <w:pStyle w:val="ListParagraph"/>
        <w:ind w:left="0" w:right="0" w:hanging="0"/>
        <w:rPr>
          <w:color w:val="000000"/>
          <w:sz w:val="22"/>
          <w:szCs w:val="22"/>
          <w:lang w:val="de-DE" w:bidi="ar-SA"/>
        </w:rPr>
      </w:pPr>
      <w:r>
        <w:rPr>
          <w:color w:val="000000"/>
          <w:sz w:val="22"/>
          <w:szCs w:val="22"/>
          <w:lang w:val="de-DE" w:bidi="ar-SA"/>
        </w:rPr>
      </w:r>
    </w:p>
    <w:p>
      <w:pPr>
        <w:pStyle w:val="Normal"/>
        <w:spacing w:lineRule="auto" w:line="276"/>
        <w:jc w:val="both"/>
        <w:rPr/>
      </w:pPr>
      <w:r>
        <w:rPr>
          <w:sz w:val="22"/>
          <w:szCs w:val="22"/>
          <w:lang w:val="de-DE" w:bidi="ar-SA"/>
        </w:rPr>
        <w:t xml:space="preserve">Frei nach </w:t>
      </w:r>
      <w:hyperlink r:id="rId7">
        <w:r>
          <w:rPr>
            <w:rStyle w:val="Internetverknpfung"/>
            <w:sz w:val="22"/>
            <w:szCs w:val="22"/>
            <w:lang w:val="de-DE" w:bidi="ar-SA"/>
          </w:rPr>
          <w:t>adrienne marree brown</w:t>
        </w:r>
      </w:hyperlink>
      <w:r>
        <w:rPr>
          <w:rStyle w:val="Internetverknpfung"/>
          <w:sz w:val="22"/>
          <w:szCs w:val="22"/>
          <w:lang w:val="de-DE" w:bidi="ar-SA"/>
        </w:rPr>
        <w:t xml:space="preserve"> </w:t>
      </w:r>
      <w:r>
        <w:rPr>
          <w:sz w:val="22"/>
          <w:szCs w:val="22"/>
          <w:lang w:val="de-DE" w:bidi="ar-SA"/>
        </w:rPr>
        <w:t xml:space="preserve">(2017): </w:t>
      </w:r>
      <w:hyperlink r:id="rId8">
        <w:r>
          <w:rPr>
            <w:rStyle w:val="Internetverknpfung"/>
            <w:sz w:val="22"/>
            <w:szCs w:val="22"/>
            <w:lang w:val="de-DE" w:bidi="ar-SA"/>
          </w:rPr>
          <w:t>emergent strategy</w:t>
        </w:r>
      </w:hyperlink>
      <w:r>
        <w:rPr>
          <w:sz w:val="22"/>
          <w:szCs w:val="22"/>
          <w:lang w:val="de-DE" w:bidi="ar-SA"/>
        </w:rPr>
        <w:t xml:space="preserve"> </w:t>
      </w:r>
    </w:p>
    <w:p>
      <w:pPr>
        <w:pStyle w:val="Normal"/>
        <w:spacing w:lineRule="auto" w:line="276"/>
        <w:jc w:val="both"/>
        <w:rPr>
          <w:sz w:val="22"/>
          <w:szCs w:val="22"/>
          <w:lang w:val="de-DE"/>
        </w:rPr>
      </w:pPr>
      <w:r>
        <w:rPr>
          <w:sz w:val="22"/>
          <w:szCs w:val="22"/>
          <w:lang w:val="de-DE"/>
        </w:rPr>
      </w:r>
    </w:p>
    <w:p>
      <w:pPr>
        <w:pStyle w:val="Berschrift2"/>
        <w:rPr/>
      </w:pPr>
      <w:bookmarkStart w:id="74" w:name="__RefHeading___Toc4285236_2011102673"/>
      <w:bookmarkStart w:id="75" w:name="_Toc87352090"/>
      <w:bookmarkEnd w:id="74"/>
      <w:r>
        <w:rPr>
          <w:rFonts w:ascii="Quincy CF" w:hAnsi="Quincy CF"/>
          <w:color w:val="3039F4"/>
          <w:kern w:val="0"/>
          <w:sz w:val="22"/>
          <w:szCs w:val="22"/>
          <w:lang w:val="de-DE" w:eastAsia="en-US" w:bidi="ar-SA"/>
        </w:rPr>
        <w:t xml:space="preserve">Anhang 2: Beispielmaterial </w:t>
      </w:r>
      <w:bookmarkEnd w:id="75"/>
      <w:r>
        <w:rPr>
          <w:rFonts w:ascii="Quincy CF" w:hAnsi="Quincy CF"/>
          <w:color w:val="3039F4"/>
          <w:kern w:val="0"/>
          <w:sz w:val="22"/>
          <w:szCs w:val="22"/>
          <w:lang w:val="de-DE" w:eastAsia="en-US" w:bidi="ar-SA"/>
        </w:rPr>
        <w:t>Kritische Kartierung</w:t>
      </w:r>
    </w:p>
    <w:p>
      <w:pPr>
        <w:pStyle w:val="Normal"/>
        <w:spacing w:lineRule="auto" w:line="240" w:before="0" w:after="0"/>
        <w:rPr/>
      </w:pPr>
      <w:r>
        <w:rPr>
          <w:color w:val="000000"/>
          <w:sz w:val="22"/>
          <w:szCs w:val="22"/>
          <w:lang w:val="de-DE"/>
        </w:rPr>
        <w:br/>
      </w:r>
      <w:r>
        <w:rPr>
          <w:b/>
          <w:bCs/>
          <w:color w:val="000000"/>
          <w:sz w:val="22"/>
          <w:szCs w:val="22"/>
          <w:lang w:val="de-DE"/>
        </w:rPr>
        <w:t>Beispiel 1:</w:t>
        <w:br/>
      </w:r>
    </w:p>
    <w:p>
      <w:pPr>
        <w:pStyle w:val="Normal"/>
        <w:spacing w:lineRule="auto" w:line="240" w:before="0" w:after="0"/>
        <w:rPr>
          <w:sz w:val="22"/>
          <w:szCs w:val="22"/>
          <w:lang w:val="de-DE"/>
        </w:rPr>
      </w:pPr>
      <w:r>
        <w:rPr>
          <w:sz w:val="22"/>
          <w:szCs w:val="22"/>
          <w:lang w:val="de-DE"/>
        </w:rPr>
      </w:r>
    </w:p>
    <w:p>
      <w:pPr>
        <w:pStyle w:val="Normal"/>
        <w:spacing w:lineRule="auto" w:line="240" w:before="0" w:after="0"/>
        <w:rPr>
          <w:color w:val="000000"/>
          <w:sz w:val="22"/>
          <w:szCs w:val="22"/>
          <w:lang w:val="de-DE"/>
        </w:rPr>
      </w:pPr>
      <w:r>
        <w:rPr>
          <w:color w:val="000000"/>
          <w:sz w:val="22"/>
          <w:szCs w:val="22"/>
          <w:lang w:val="de-DE"/>
        </w:rPr>
        <w:t>Unser erstes Beispiel ist eine Karte, die vom ecuadorianischen Colectivo de Geografía Critica erstellt wurde. Die Karte zeigt die Route eines Protestmarsches, der 2015 von indigenen Gruppen in Ecuador gegen Ölförderungen und Bergbau sowie die Abschaffung von Arbeitsgesetzen abgehalten wurde. Entlang der roten Linie, die die Route des Protestmarsches darstellt, sind Straßensperren von Demonstrant*innen, die Militarisierung der Straßen und Verhaftungen von Frauen* und Männern* dargestellt. Das Beispiel zeigt, dass kritische Kartierungen ein mächtiges Instrument sein können, um Anliegen und Aktivitäten von sozialen Bewegungen sichtbar zu machen.</w:t>
      </w:r>
    </w:p>
    <w:p>
      <w:pPr>
        <w:pStyle w:val="NormalWeb"/>
        <w:spacing w:before="240" w:after="0"/>
        <w:jc w:val="both"/>
        <w:rPr/>
      </w:pPr>
      <w:r>
        <w:rPr/>
        <w:drawing>
          <wp:inline distT="0" distB="0" distL="0" distR="0">
            <wp:extent cx="5732780" cy="4051300"/>
            <wp:effectExtent l="0" t="0" r="0" b="0"/>
            <wp:docPr id="7" name="Grafik 3"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3" descr="Ein Bild, das Karte enthält.&#10;&#10;Automatisch generierte Beschreibung"/>
                    <pic:cNvPicPr>
                      <a:picLocks noChangeAspect="1" noChangeArrowheads="1"/>
                    </pic:cNvPicPr>
                  </pic:nvPicPr>
                  <pic:blipFill>
                    <a:blip r:embed="rId9"/>
                    <a:stretch>
                      <a:fillRect/>
                    </a:stretch>
                  </pic:blipFill>
                  <pic:spPr bwMode="auto">
                    <a:xfrm>
                      <a:off x="0" y="0"/>
                      <a:ext cx="5732780" cy="4051300"/>
                    </a:xfrm>
                    <a:prstGeom prst="rect">
                      <a:avLst/>
                    </a:prstGeom>
                  </pic:spPr>
                </pic:pic>
              </a:graphicData>
            </a:graphic>
          </wp:inline>
        </w:drawing>
      </w:r>
    </w:p>
    <w:p>
      <w:pPr>
        <w:pStyle w:val="Normal"/>
        <w:spacing w:lineRule="auto" w:line="240" w:before="0" w:after="0"/>
        <w:rPr/>
      </w:pPr>
      <w:r>
        <w:rPr>
          <w:color w:val="000000"/>
          <w:sz w:val="22"/>
          <w:szCs w:val="22"/>
          <w:lang w:val="de-DE"/>
        </w:rPr>
        <w:t>Quelle:</w:t>
      </w:r>
      <w:hyperlink r:id="rId10">
        <w:r>
          <w:rPr>
            <w:rStyle w:val="KeineZeichenvorlage"/>
            <w:i/>
            <w:iCs/>
            <w:sz w:val="22"/>
            <w:szCs w:val="22"/>
            <w:u w:val="single"/>
            <w:lang w:val="de-DE"/>
          </w:rPr>
          <w:t xml:space="preserve"> </w:t>
        </w:r>
      </w:hyperlink>
      <w:hyperlink r:id="rId11">
        <w:r>
          <w:rPr>
            <w:rStyle w:val="KeineZeichenvorlage"/>
            <w:i/>
            <w:iCs/>
            <w:color w:val="000000"/>
            <w:sz w:val="22"/>
            <w:szCs w:val="22"/>
            <w:u w:val="single"/>
            <w:lang w:val="de-DE"/>
          </w:rPr>
          <w:t>https://www.rosalux.de/fileadmin/rls_uploads/pdfs/sonst_publikationen/This_Is_Not_An_Atlas.pdf</w:t>
        </w:r>
      </w:hyperlink>
      <w:r>
        <w:rPr>
          <w:i/>
          <w:iCs/>
          <w:color w:val="000000"/>
          <w:sz w:val="22"/>
          <w:szCs w:val="22"/>
          <w:u w:val="single"/>
          <w:lang w:val="de-DE"/>
        </w:rPr>
        <w:t xml:space="preserve"> </w:t>
      </w:r>
    </w:p>
    <w:p>
      <w:pPr>
        <w:pStyle w:val="Normal"/>
        <w:spacing w:before="0" w:after="240"/>
        <w:rPr/>
      </w:pPr>
      <w:r>
        <w:rPr>
          <w:sz w:val="22"/>
          <w:szCs w:val="22"/>
          <w:lang w:val="de-DE"/>
        </w:rPr>
        <w:br/>
        <w:br/>
      </w:r>
      <w:r>
        <w:rPr>
          <w:b/>
          <w:bCs/>
          <w:color w:val="000000"/>
          <w:sz w:val="22"/>
          <w:szCs w:val="22"/>
          <w:lang w:val="de-DE"/>
        </w:rPr>
        <w:t>Beispiel 2:</w:t>
      </w:r>
    </w:p>
    <w:p>
      <w:pPr>
        <w:pStyle w:val="Normal"/>
        <w:spacing w:lineRule="auto" w:line="240" w:before="0" w:after="0"/>
        <w:rPr>
          <w:color w:val="000000"/>
          <w:sz w:val="22"/>
          <w:szCs w:val="22"/>
          <w:lang w:val="de-DE"/>
        </w:rPr>
      </w:pPr>
      <w:r>
        <w:rPr>
          <w:color w:val="000000"/>
          <w:sz w:val="22"/>
          <w:szCs w:val="22"/>
          <w:lang w:val="de-DE"/>
        </w:rPr>
        <w:t>Das zweite Beispiel ist eine Karte von Santa Fe, Argentinien, die 2016 erstellt wurde. Dabei haben das örtliche Museum, Studierende und interessierte Bürger*innen eine Karte erstellt, auf der die Probleme der Stadt dargestellt sind. Die Themen reichen von Gewalt, Polizeibrutalität, Bildungsmangel, fehlenden Gesundheitseinrichtungen, Kommerzialisierung öffentlicher Güter und Dienstleistungen. In anschließenden Workshops teilten sich die Gruppen auf und sammelten in jedem Stadtteil Einrichtungen und Ressourcen, die zur Lösung dieser Probleme beitragen, z. B. Kulturprojekte, Märkte für fairen Handel, öffentliche und grüne Flächen, Kommunikationsmittel für die Gemeinschaft, Bildungsprojekte usw. Ein Beispiel wie dieses eignet sich hervorragend, um zu zeigen, wie ein Prozess der kollektiven Kartierung dazu beitragen kann, neue Netzwerke aufzubauen und gibt Ideen für die Kartierung von Ausbeutung und Solidarität.</w:t>
      </w:r>
    </w:p>
    <w:p>
      <w:pPr>
        <w:pStyle w:val="Normal"/>
        <w:spacing w:lineRule="auto" w:line="276"/>
        <w:jc w:val="both"/>
        <w:rPr/>
      </w:pPr>
      <w:r>
        <w:rPr/>
        <w:drawing>
          <wp:inline distT="0" distB="0" distL="0" distR="0">
            <wp:extent cx="5732780" cy="3952875"/>
            <wp:effectExtent l="0" t="0" r="0" b="0"/>
            <wp:docPr id="8" name="Grafik 4"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4" descr="Ein Bild, das Karte enthält.&#10;&#10;Automatisch generierte Beschreibung"/>
                    <pic:cNvPicPr>
                      <a:picLocks noChangeAspect="1" noChangeArrowheads="1"/>
                    </pic:cNvPicPr>
                  </pic:nvPicPr>
                  <pic:blipFill>
                    <a:blip r:embed="rId12"/>
                    <a:stretch>
                      <a:fillRect/>
                    </a:stretch>
                  </pic:blipFill>
                  <pic:spPr bwMode="auto">
                    <a:xfrm>
                      <a:off x="0" y="0"/>
                      <a:ext cx="5732780" cy="3952875"/>
                    </a:xfrm>
                    <a:prstGeom prst="rect">
                      <a:avLst/>
                    </a:prstGeom>
                  </pic:spPr>
                </pic:pic>
              </a:graphicData>
            </a:graphic>
          </wp:inline>
        </w:drawing>
      </w:r>
    </w:p>
    <w:p>
      <w:pPr>
        <w:pStyle w:val="Normal"/>
        <w:rPr>
          <w:sz w:val="22"/>
          <w:szCs w:val="22"/>
          <w:lang w:val="de-DE"/>
        </w:rPr>
      </w:pPr>
      <w:r>
        <w:rPr>
          <w:sz w:val="22"/>
          <w:szCs w:val="22"/>
          <w:lang w:val="de-DE"/>
        </w:rPr>
      </w:r>
    </w:p>
    <w:p>
      <w:pPr>
        <w:pStyle w:val="Normal"/>
        <w:rPr/>
      </w:pPr>
      <w:r>
        <w:rPr/>
        <w:drawing>
          <wp:inline distT="0" distB="0" distL="0" distR="0">
            <wp:extent cx="5732780" cy="3952875"/>
            <wp:effectExtent l="0" t="0" r="0" b="0"/>
            <wp:docPr id="9" name="Grafik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5" descr=""/>
                    <pic:cNvPicPr>
                      <a:picLocks noChangeAspect="1" noChangeArrowheads="1"/>
                    </pic:cNvPicPr>
                  </pic:nvPicPr>
                  <pic:blipFill>
                    <a:blip r:embed="rId13"/>
                    <a:stretch>
                      <a:fillRect/>
                    </a:stretch>
                  </pic:blipFill>
                  <pic:spPr bwMode="auto">
                    <a:xfrm>
                      <a:off x="0" y="0"/>
                      <a:ext cx="5732780" cy="3952875"/>
                    </a:xfrm>
                    <a:prstGeom prst="rect">
                      <a:avLst/>
                    </a:prstGeom>
                  </pic:spPr>
                </pic:pic>
              </a:graphicData>
            </a:graphic>
          </wp:inline>
        </w:drawing>
      </w:r>
      <w:r>
        <w:rPr>
          <w:rFonts w:ascii="Nunito" w:hAnsi="Nunito"/>
          <w:color w:val="000000"/>
          <w:sz w:val="22"/>
          <w:szCs w:val="22"/>
          <w:lang w:val="de-DE"/>
        </w:rPr>
        <w:t xml:space="preserve"> </w:t>
      </w:r>
      <w:r>
        <w:rPr/>
        <w:drawing>
          <wp:inline distT="0" distB="0" distL="0" distR="0">
            <wp:extent cx="5732780" cy="3952875"/>
            <wp:effectExtent l="0" t="0" r="0" b="0"/>
            <wp:docPr id="10" name="Grafik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6" descr=""/>
                    <pic:cNvPicPr>
                      <a:picLocks noChangeAspect="1" noChangeArrowheads="1"/>
                    </pic:cNvPicPr>
                  </pic:nvPicPr>
                  <pic:blipFill>
                    <a:blip r:embed="rId14"/>
                    <a:stretch>
                      <a:fillRect/>
                    </a:stretch>
                  </pic:blipFill>
                  <pic:spPr bwMode="auto">
                    <a:xfrm>
                      <a:off x="0" y="0"/>
                      <a:ext cx="5732780" cy="3952875"/>
                    </a:xfrm>
                    <a:prstGeom prst="rect">
                      <a:avLst/>
                    </a:prstGeom>
                  </pic:spPr>
                </pic:pic>
              </a:graphicData>
            </a:graphic>
          </wp:inline>
        </w:drawing>
      </w:r>
    </w:p>
    <w:p>
      <w:pPr>
        <w:pStyle w:val="Normal"/>
        <w:spacing w:lineRule="auto" w:line="240" w:before="0" w:after="0"/>
        <w:rPr/>
      </w:pPr>
      <w:r>
        <w:rPr>
          <w:color w:val="000000"/>
          <w:sz w:val="22"/>
          <w:szCs w:val="22"/>
          <w:lang w:val="de-DE"/>
        </w:rPr>
        <w:t>Quelle:</w:t>
      </w:r>
      <w:hyperlink r:id="rId15">
        <w:r>
          <w:rPr>
            <w:rStyle w:val="KeineZeichenvorlage"/>
            <w:i/>
            <w:iCs/>
            <w:sz w:val="22"/>
            <w:szCs w:val="22"/>
            <w:lang w:val="de-DE"/>
          </w:rPr>
          <w:t xml:space="preserve"> </w:t>
        </w:r>
      </w:hyperlink>
      <w:hyperlink r:id="rId16">
        <w:r>
          <w:rPr>
            <w:rStyle w:val="KeineZeichenvorlage"/>
            <w:i/>
            <w:iCs/>
            <w:color w:val="000000"/>
            <w:sz w:val="22"/>
            <w:szCs w:val="22"/>
            <w:u w:val="single"/>
            <w:lang w:val="de-DE"/>
          </w:rPr>
          <w:t>https://iconoclasistas.net/portfolio-item/santa-fe-2016/</w:t>
        </w:r>
      </w:hyperlink>
    </w:p>
    <w:p>
      <w:pPr>
        <w:pStyle w:val="Normal"/>
        <w:rPr>
          <w:rFonts w:ascii="Times New Roman" w:hAnsi="Times New Roman" w:eastAsia="Times New Roman" w:cs="Times New Roman"/>
          <w:sz w:val="22"/>
          <w:szCs w:val="22"/>
          <w:lang w:val="de-DE" w:eastAsia="de-AT"/>
        </w:rPr>
      </w:pPr>
      <w:r>
        <w:rPr>
          <w:rFonts w:eastAsia="Times New Roman" w:cs="Times New Roman" w:ascii="Times New Roman" w:hAnsi="Times New Roman"/>
          <w:sz w:val="22"/>
          <w:szCs w:val="22"/>
          <w:lang w:val="de-DE" w:eastAsia="de-AT"/>
        </w:rPr>
      </w:r>
      <w:r>
        <w:br w:type="page"/>
      </w:r>
    </w:p>
    <w:p>
      <w:pPr>
        <w:pStyle w:val="Berschrift2"/>
        <w:rPr/>
      </w:pPr>
      <w:bookmarkStart w:id="76" w:name="__RefHeading___Toc4208143_2011102673"/>
      <w:bookmarkEnd w:id="76"/>
      <w:r>
        <w:rPr>
          <w:rFonts w:ascii="Quincy CF" w:hAnsi="Quincy CF"/>
          <w:color w:val="3039F4"/>
          <w:kern w:val="0"/>
          <w:sz w:val="22"/>
          <w:szCs w:val="22"/>
          <w:lang w:val="de-DE" w:eastAsia="en-US" w:bidi="ar-SA"/>
        </w:rPr>
        <w:t>Anhang</w:t>
      </w:r>
      <w:bookmarkStart w:id="77" w:name="_Toc87352091"/>
      <w:r>
        <w:rPr>
          <w:rFonts w:ascii="Quincy CF" w:hAnsi="Quincy CF"/>
          <w:color w:val="3039F4"/>
          <w:kern w:val="0"/>
          <w:sz w:val="22"/>
          <w:szCs w:val="22"/>
          <w:lang w:val="de-DE" w:eastAsia="en-US" w:bidi="ar-SA"/>
        </w:rPr>
        <w:t xml:space="preserve"> 3: </w:t>
      </w:r>
      <w:bookmarkEnd w:id="77"/>
      <w:r>
        <w:rPr>
          <w:rFonts w:ascii="Quincy CF" w:hAnsi="Quincy CF"/>
          <w:color w:val="3039F4"/>
          <w:kern w:val="0"/>
          <w:sz w:val="22"/>
          <w:szCs w:val="22"/>
          <w:lang w:val="de-DE" w:eastAsia="en-US" w:bidi="ar-SA"/>
        </w:rPr>
        <w:t>zum Weiterlesen (Kritische Kartierungen)</w:t>
      </w:r>
      <w:r>
        <w:rPr>
          <w:lang w:val="de-DE"/>
        </w:rPr>
        <w:br/>
      </w:r>
    </w:p>
    <w:p>
      <w:pPr>
        <w:pStyle w:val="ListParagraph"/>
        <w:numPr>
          <w:ilvl w:val="0"/>
          <w:numId w:val="13"/>
        </w:numPr>
        <w:rPr/>
      </w:pPr>
      <w:r>
        <w:rPr>
          <w:color w:val="000000"/>
          <w:sz w:val="22"/>
          <w:szCs w:val="22"/>
          <w:lang w:val="de-DE"/>
        </w:rPr>
        <w:t xml:space="preserve">orangotange: Handbuch kritische Kartierungen </w:t>
      </w:r>
      <w:hyperlink r:id="rId17">
        <w:r>
          <w:rPr>
            <w:rStyle w:val="Internetverknpfung"/>
            <w:color w:val="000000"/>
            <w:sz w:val="22"/>
            <w:szCs w:val="22"/>
            <w:lang w:val="de-DE"/>
          </w:rPr>
          <w:t>https://orangotango.info/wp-content/uploads/Handbuch_Kollektives_Kritisches_Kartieren___Auflage_2__kollektiv_orangotango.pdf</w:t>
        </w:r>
      </w:hyperlink>
      <w:r>
        <w:rPr>
          <w:color w:val="000000"/>
          <w:sz w:val="22"/>
          <w:szCs w:val="22"/>
          <w:lang w:val="de-DE"/>
        </w:rPr>
        <w:t xml:space="preserve"> </w:t>
      </w:r>
    </w:p>
    <w:p>
      <w:pPr>
        <w:pStyle w:val="ListParagraph"/>
        <w:numPr>
          <w:ilvl w:val="0"/>
          <w:numId w:val="13"/>
        </w:numPr>
        <w:spacing w:lineRule="auto" w:line="240" w:before="0" w:after="0"/>
        <w:contextualSpacing/>
        <w:rPr/>
      </w:pPr>
      <w:r>
        <w:rPr>
          <w:color w:val="000000"/>
          <w:sz w:val="22"/>
          <w:szCs w:val="22"/>
          <w:lang w:val="de-DE"/>
        </w:rPr>
        <w:t xml:space="preserve">Faciolince Maria (2019): #PowerShifts Resources: Collective Mapping. </w:t>
      </w:r>
      <w:hyperlink r:id="rId18">
        <w:r>
          <w:rPr>
            <w:rStyle w:val="Internetverknpfung"/>
            <w:color w:val="000000"/>
            <w:sz w:val="22"/>
            <w:szCs w:val="22"/>
            <w:lang w:val="de-DE"/>
          </w:rPr>
          <w:t>https://oxfamapps.org/fp2p/powershifts-resources-collective-mapping/</w:t>
        </w:r>
      </w:hyperlink>
      <w:r>
        <w:rPr>
          <w:color w:val="000000"/>
          <w:sz w:val="22"/>
          <w:szCs w:val="22"/>
          <w:lang w:val="de-DE"/>
        </w:rPr>
        <w:t xml:space="preserve"> </w:t>
      </w:r>
    </w:p>
    <w:p>
      <w:pPr>
        <w:pStyle w:val="ListParagraph"/>
        <w:numPr>
          <w:ilvl w:val="0"/>
          <w:numId w:val="13"/>
        </w:numPr>
        <w:spacing w:lineRule="auto" w:line="240" w:before="0" w:after="0"/>
        <w:contextualSpacing/>
        <w:rPr/>
      </w:pPr>
      <w:r>
        <w:rPr>
          <w:color w:val="000000"/>
          <w:sz w:val="22"/>
          <w:szCs w:val="22"/>
          <w:lang w:val="de-DE"/>
        </w:rPr>
        <w:t>Geographie rassismuskritischer unterrichten: Absch</w:t>
      </w:r>
      <w:r>
        <w:rPr>
          <w:rFonts w:eastAsia="Calibri"/>
          <w:color w:val="000000"/>
          <w:kern w:val="0"/>
          <w:sz w:val="22"/>
          <w:szCs w:val="22"/>
          <w:lang w:val="de-DE" w:eastAsia="en-US" w:bidi="ar-SA"/>
        </w:rPr>
        <w:t>nitt 3 (Block 3): Kritische Kartenpraxis - Wie kann eine kritische Kartenpraxis aussehen?</w:t>
      </w:r>
      <w:r>
        <w:rPr>
          <w:color w:val="000000"/>
          <w:sz w:val="22"/>
          <w:szCs w:val="22"/>
          <w:lang w:val="de-DE"/>
        </w:rPr>
        <w:t xml:space="preserve"> </w:t>
      </w:r>
      <w:hyperlink r:id="rId19">
        <w:r>
          <w:rPr>
            <w:rStyle w:val="Internetverknpfung"/>
            <w:color w:val="000000"/>
            <w:sz w:val="22"/>
            <w:szCs w:val="22"/>
            <w:lang w:val="de-DE"/>
          </w:rPr>
          <w:t>https://rassismuskritisch-unterrichten.blogs.uni-hamburg.de/modul-geographie/kartografie/kritische-kartenpraxis/</w:t>
        </w:r>
      </w:hyperlink>
      <w:r>
        <w:rPr>
          <w:color w:val="000000"/>
          <w:sz w:val="22"/>
          <w:szCs w:val="22"/>
          <w:lang w:val="de-DE"/>
        </w:rPr>
        <w:t xml:space="preserve"> </w:t>
      </w:r>
    </w:p>
    <w:p>
      <w:pPr>
        <w:pStyle w:val="Normal"/>
        <w:rPr>
          <w:sz w:val="22"/>
          <w:szCs w:val="22"/>
          <w:lang w:val="de-DE"/>
        </w:rPr>
      </w:pPr>
      <w:r>
        <w:rPr>
          <w:sz w:val="22"/>
          <w:szCs w:val="22"/>
          <w:lang w:val="de-DE"/>
        </w:rPr>
      </w:r>
    </w:p>
    <w:p>
      <w:pPr>
        <w:pStyle w:val="Normal"/>
        <w:rPr>
          <w:sz w:val="22"/>
          <w:szCs w:val="22"/>
          <w:lang w:val="de-DE"/>
        </w:rPr>
      </w:pPr>
      <w:r>
        <w:rPr>
          <w:sz w:val="22"/>
          <w:szCs w:val="22"/>
          <w:lang w:val="de-DE"/>
        </w:rPr>
      </w:r>
    </w:p>
    <w:p>
      <w:pPr>
        <w:pStyle w:val="Berschrift2"/>
        <w:rPr/>
      </w:pPr>
      <w:bookmarkStart w:id="78" w:name="__RefHeading___Toc4208145_2011102673"/>
      <w:bookmarkStart w:id="79" w:name="_Toc87352092"/>
      <w:bookmarkEnd w:id="78"/>
      <w:r>
        <w:rPr>
          <w:rFonts w:ascii="Quincy CF" w:hAnsi="Quincy CF"/>
          <w:color w:val="3039F4"/>
          <w:kern w:val="0"/>
          <w:sz w:val="22"/>
          <w:szCs w:val="22"/>
          <w:lang w:val="de-DE" w:eastAsia="en-US" w:bidi="ar-SA"/>
        </w:rPr>
        <w:t xml:space="preserve">Anhang 4: </w:t>
      </w:r>
      <w:bookmarkEnd w:id="79"/>
      <w:r>
        <w:rPr>
          <w:rFonts w:ascii="Quincy CF" w:hAnsi="Quincy CF"/>
          <w:color w:val="3039F4"/>
          <w:kern w:val="0"/>
          <w:sz w:val="22"/>
          <w:szCs w:val="22"/>
          <w:lang w:val="de-DE" w:eastAsia="en-US" w:bidi="ar-SA"/>
        </w:rPr>
        <w:t xml:space="preserve">Legenden </w:t>
      </w:r>
    </w:p>
    <w:p>
      <w:pPr>
        <w:pStyle w:val="ListParagraph"/>
        <w:numPr>
          <w:ilvl w:val="0"/>
          <w:numId w:val="14"/>
        </w:numPr>
        <w:rPr>
          <w:sz w:val="22"/>
          <w:szCs w:val="22"/>
          <w:lang w:val="de-DE"/>
        </w:rPr>
      </w:pPr>
      <w:r>
        <w:rPr>
          <w:sz w:val="22"/>
          <w:szCs w:val="22"/>
          <w:lang w:val="de-DE"/>
        </w:rPr>
        <w:t>Siehe Nextcloud</w:t>
      </w:r>
    </w:p>
    <w:p>
      <w:pPr>
        <w:pStyle w:val="Normal"/>
        <w:rPr>
          <w:sz w:val="22"/>
          <w:szCs w:val="22"/>
          <w:lang w:val="de-DE"/>
        </w:rPr>
      </w:pPr>
      <w:r>
        <w:rPr>
          <w:sz w:val="22"/>
          <w:szCs w:val="22"/>
          <w:lang w:val="de-DE"/>
        </w:rPr>
      </w:r>
    </w:p>
    <w:p>
      <w:pPr>
        <w:pStyle w:val="Berschrift2"/>
        <w:rPr/>
      </w:pPr>
      <w:bookmarkStart w:id="80" w:name="__RefHeading___Toc4208147_2011102673"/>
      <w:bookmarkStart w:id="81" w:name="_Toc87352093"/>
      <w:bookmarkEnd w:id="80"/>
      <w:r>
        <w:rPr>
          <w:rFonts w:ascii="Quincy CF" w:hAnsi="Quincy CF"/>
          <w:color w:val="3039F4"/>
          <w:kern w:val="0"/>
          <w:sz w:val="22"/>
          <w:szCs w:val="22"/>
          <w:lang w:val="de-DE" w:eastAsia="en-US" w:bidi="ar-SA"/>
        </w:rPr>
        <w:t xml:space="preserve">Anhang 5: </w:t>
      </w:r>
      <w:bookmarkEnd w:id="81"/>
      <w:r>
        <w:rPr>
          <w:rFonts w:ascii="Quincy CF" w:hAnsi="Quincy CF"/>
          <w:color w:val="3039F4"/>
          <w:kern w:val="0"/>
          <w:sz w:val="22"/>
          <w:szCs w:val="22"/>
          <w:lang w:val="de-DE" w:eastAsia="en-US" w:bidi="ar-SA"/>
        </w:rPr>
        <w:t xml:space="preserve">Legendensymbole zum Ausschneiden </w:t>
      </w:r>
    </w:p>
    <w:p>
      <w:pPr>
        <w:pStyle w:val="ListParagraph"/>
        <w:numPr>
          <w:ilvl w:val="0"/>
          <w:numId w:val="14"/>
        </w:numPr>
        <w:rPr>
          <w:sz w:val="22"/>
          <w:szCs w:val="22"/>
          <w:lang w:val="de-DE"/>
        </w:rPr>
      </w:pPr>
      <w:r>
        <w:rPr>
          <w:sz w:val="22"/>
          <w:szCs w:val="22"/>
          <w:lang w:val="de-DE"/>
        </w:rPr>
        <w:t>Siehe Nextcloud</w:t>
      </w:r>
    </w:p>
    <w:p>
      <w:pPr>
        <w:pStyle w:val="Normal"/>
        <w:rPr>
          <w:sz w:val="22"/>
          <w:szCs w:val="22"/>
          <w:lang w:val="de-DE"/>
        </w:rPr>
      </w:pPr>
      <w:r>
        <w:rPr>
          <w:sz w:val="22"/>
          <w:szCs w:val="22"/>
          <w:lang w:val="de-DE"/>
        </w:rPr>
      </w:r>
    </w:p>
    <w:p>
      <w:pPr>
        <w:pStyle w:val="Berschrift2"/>
        <w:rPr/>
      </w:pPr>
      <w:bookmarkStart w:id="82" w:name="__RefHeading___Toc4208149_2011102673"/>
      <w:bookmarkStart w:id="83" w:name="_Toc87352094"/>
      <w:bookmarkEnd w:id="82"/>
      <w:r>
        <w:rPr>
          <w:rFonts w:ascii="Quincy CF" w:hAnsi="Quincy CF"/>
          <w:color w:val="3039F4"/>
          <w:kern w:val="0"/>
          <w:sz w:val="22"/>
          <w:szCs w:val="22"/>
          <w:lang w:val="de-DE" w:eastAsia="en-US" w:bidi="ar-SA"/>
        </w:rPr>
        <w:t xml:space="preserve">Anhang 6: </w:t>
      </w:r>
      <w:bookmarkEnd w:id="83"/>
      <w:r>
        <w:rPr>
          <w:rFonts w:ascii="Quincy CF" w:hAnsi="Quincy CF"/>
          <w:color w:val="3039F4"/>
          <w:kern w:val="0"/>
          <w:sz w:val="22"/>
          <w:szCs w:val="22"/>
          <w:lang w:val="de-DE" w:eastAsia="en-US" w:bidi="ar-SA"/>
        </w:rPr>
        <w:t>Beispiele, wie das Endprodukt der Kartierung aussehen könnte</w:t>
      </w:r>
    </w:p>
    <w:p>
      <w:pPr>
        <w:pStyle w:val="Normal"/>
        <w:rPr/>
      </w:pPr>
      <w:r>
        <w:rPr>
          <w:sz w:val="22"/>
          <w:szCs w:val="22"/>
          <w:lang w:val="de-DE"/>
        </w:rPr>
        <w:br/>
      </w:r>
      <w:r>
        <w:rPr/>
        <w:drawing>
          <wp:inline distT="0" distB="0" distL="0" distR="0">
            <wp:extent cx="5760720" cy="4319905"/>
            <wp:effectExtent l="0" t="0" r="0" b="0"/>
            <wp:docPr id="11" name="Grafik 9"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9" descr="Ein Bild, das Karte enthält.&#10;&#10;Automatisch generierte Beschreibung"/>
                    <pic:cNvPicPr>
                      <a:picLocks noChangeAspect="1" noChangeArrowheads="1"/>
                    </pic:cNvPicPr>
                  </pic:nvPicPr>
                  <pic:blipFill>
                    <a:blip r:embed="rId20"/>
                    <a:stretch>
                      <a:fillRect/>
                    </a:stretch>
                  </pic:blipFill>
                  <pic:spPr bwMode="auto">
                    <a:xfrm>
                      <a:off x="0" y="0"/>
                      <a:ext cx="5760720" cy="4319905"/>
                    </a:xfrm>
                    <a:prstGeom prst="rect">
                      <a:avLst/>
                    </a:prstGeom>
                  </pic:spPr>
                </pic:pic>
              </a:graphicData>
            </a:graphic>
          </wp:inline>
        </w:drawing>
      </w:r>
    </w:p>
    <w:p>
      <w:pPr>
        <w:pStyle w:val="Normal"/>
        <w:rPr>
          <w:sz w:val="22"/>
          <w:szCs w:val="22"/>
          <w:lang w:val="de-DE"/>
        </w:rPr>
      </w:pPr>
      <w:r>
        <w:rPr>
          <w:sz w:val="22"/>
          <w:szCs w:val="22"/>
          <w:lang w:val="de-DE"/>
        </w:rPr>
      </w:r>
    </w:p>
    <w:p>
      <w:pPr>
        <w:pStyle w:val="Normal"/>
        <w:rPr>
          <w:sz w:val="22"/>
          <w:szCs w:val="22"/>
          <w:lang w:val="de-DE"/>
        </w:rPr>
      </w:pPr>
      <w:r>
        <w:rPr>
          <w:sz w:val="22"/>
          <w:szCs w:val="22"/>
          <w:lang w:val="de-DE"/>
        </w:rPr>
      </w:r>
    </w:p>
    <w:p>
      <w:pPr>
        <w:sectPr>
          <w:headerReference w:type="default" r:id="rId22"/>
          <w:headerReference w:type="first" r:id="rId23"/>
          <w:footerReference w:type="default" r:id="rId24"/>
          <w:footerReference w:type="first" r:id="rId25"/>
          <w:type w:val="nextPage"/>
          <w:pgSz w:w="11906" w:h="16838"/>
          <w:pgMar w:left="1417" w:right="1417" w:gutter="0" w:header="708" w:top="1417" w:footer="708" w:bottom="1417"/>
          <w:pgNumType w:start="1" w:fmt="decimal"/>
          <w:formProt w:val="false"/>
          <w:titlePg/>
          <w:textDirection w:val="lrTb"/>
          <w:docGrid w:type="default" w:linePitch="360" w:charSpace="4096"/>
        </w:sectPr>
        <w:pStyle w:val="Normal"/>
        <w:rPr/>
      </w:pPr>
      <w:r>
        <w:rPr/>
        <w:drawing>
          <wp:inline distT="0" distB="0" distL="0" distR="0">
            <wp:extent cx="5760720" cy="3240405"/>
            <wp:effectExtent l="0" t="0" r="0" b="0"/>
            <wp:docPr id="12" name="Grafik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
                    <pic:cNvPicPr>
                      <a:picLocks noChangeAspect="1" noChangeArrowheads="1"/>
                    </pic:cNvPicPr>
                  </pic:nvPicPr>
                  <pic:blipFill>
                    <a:blip r:embed="rId21"/>
                    <a:stretch>
                      <a:fillRect/>
                    </a:stretch>
                  </pic:blipFill>
                  <pic:spPr bwMode="auto">
                    <a:xfrm>
                      <a:off x="0" y="0"/>
                      <a:ext cx="5760720" cy="3240405"/>
                    </a:xfrm>
                    <a:prstGeom prst="rect">
                      <a:avLst/>
                    </a:prstGeom>
                  </pic:spPr>
                </pic:pic>
              </a:graphicData>
            </a:graphic>
          </wp:inline>
        </w:drawing>
      </w:r>
    </w:p>
    <w:p>
      <w:pPr>
        <w:pStyle w:val="Normal"/>
        <w:rPr>
          <w:sz w:val="22"/>
          <w:szCs w:val="22"/>
          <w:lang w:val="de-DE"/>
        </w:rPr>
      </w:pPr>
      <w:r>
        <w:rPr>
          <w:sz w:val="22"/>
          <w:szCs w:val="22"/>
          <w:lang w:val="de-DE"/>
        </w:rPr>
        <w:drawing>
          <wp:anchor behindDoc="0" distT="0" distB="0" distL="0" distR="0" simplePos="0" locked="0" layoutInCell="0" allowOverlap="1" relativeHeight="43">
            <wp:simplePos x="0" y="0"/>
            <wp:positionH relativeFrom="page">
              <wp:align>left</wp:align>
            </wp:positionH>
            <wp:positionV relativeFrom="paragraph">
              <wp:posOffset>-900430</wp:posOffset>
            </wp:positionV>
            <wp:extent cx="7578090" cy="10720705"/>
            <wp:effectExtent l="0" t="0" r="0" b="0"/>
            <wp:wrapNone/>
            <wp:docPr id="17"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descr=""/>
                    <pic:cNvPicPr>
                      <a:picLocks noChangeAspect="1" noChangeArrowheads="1"/>
                    </pic:cNvPicPr>
                  </pic:nvPicPr>
                  <pic:blipFill>
                    <a:blip r:embed="rId26"/>
                    <a:stretch>
                      <a:fillRect/>
                    </a:stretch>
                  </pic:blipFill>
                  <pic:spPr bwMode="auto">
                    <a:xfrm>
                      <a:off x="0" y="0"/>
                      <a:ext cx="7578090" cy="10720705"/>
                    </a:xfrm>
                    <a:prstGeom prst="rect">
                      <a:avLst/>
                    </a:prstGeom>
                  </pic:spPr>
                </pic:pic>
              </a:graphicData>
            </a:graphic>
          </wp:anchor>
        </w:drawing>
      </w:r>
    </w:p>
    <w:p>
      <w:pPr>
        <w:pStyle w:val="Normal"/>
        <w:widowControl/>
        <w:bidi w:val="0"/>
        <w:spacing w:lineRule="auto" w:line="259" w:before="0" w:after="160"/>
        <w:jc w:val="left"/>
        <w:rPr/>
      </w:pPr>
      <w:r>
        <w:rPr/>
      </w:r>
    </w:p>
    <w:sectPr>
      <w:headerReference w:type="default" r:id="rId27"/>
      <w:headerReference w:type="first" r:id="rId28"/>
      <w:footerReference w:type="default" r:id="rId29"/>
      <w:footerReference w:type="first" r:id="rId30"/>
      <w:type w:val="nextPage"/>
      <w:pgSz w:w="11906" w:h="16838"/>
      <w:pgMar w:left="1417" w:right="1417" w:gutter="0" w:header="708" w:top="1417" w:footer="708" w:bottom="1417"/>
      <w:pgNumType w:start="0" w:fmt="decimal"/>
      <w:formProt w:val="false"/>
      <w:titlePg/>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Quincy CF">
    <w:charset w:val="00"/>
    <w:family w:val="roman"/>
    <w:pitch w:val="variable"/>
  </w:font>
  <w:font w:name="Compiler Plain Black">
    <w:charset w:val="00"/>
    <w:family w:val="roman"/>
    <w:pitch w:val="variable"/>
  </w:font>
  <w:font w:name="Compiler Plain Medium">
    <w:charset w:val="00"/>
    <w:family w:val="roman"/>
    <w:pitch w:val="variable"/>
  </w:font>
  <w:font w:name="OpenSymbol">
    <w:altName w:val="Arial Unicode MS"/>
    <w:charset w:val="00"/>
    <w:family w:val="roman"/>
    <w:pitch w:val="variable"/>
  </w:font>
  <w:font w:name="Liberation Sans">
    <w:altName w:val="Arial"/>
    <w:charset w:val="00"/>
    <w:family w:val="roman"/>
    <w:pitch w:val="variable"/>
  </w:font>
  <w:font w:name="Calibri Light">
    <w:charset w:val="00"/>
    <w:family w:val="roman"/>
    <w:pitch w:val="variable"/>
  </w:font>
  <w:font w:name="Compiler Medium">
    <w:charset w:val="00"/>
    <w:family w:val="roman"/>
    <w:pitch w:val="variable"/>
  </w:font>
  <w:font w:name="Nunito">
    <w:charset w:val="00"/>
    <w:family w:val="roman"/>
    <w:pitch w:val="variable"/>
  </w:font>
  <w:font w:name="Courier New">
    <w:charset w:val="00"/>
    <w:family w:val="modern"/>
    <w:pitch w:val="fixed"/>
  </w:font>
  <w:font w:name="Wingdings">
    <w:charset w:val="02"/>
    <w:family w:val="auto"/>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uzeile"/>
      <w:jc w:val="right"/>
      <w:rPr>
        <w:lang w:val="de-DE"/>
      </w:rPr>
    </w:pPr>
    <w:r>
      <w:rPr>
        <w:lang w:val="de-DE"/>
      </w:rPr>
    </w:r>
  </w:p>
  <w:p>
    <w:pPr>
      <w:pStyle w:val="Fuzeile"/>
      <w:rPr>
        <w:lang w:val="de-DE"/>
      </w:rPr>
    </w:pPr>
    <w:r>
      <w:rPr>
        <w:lang w:val="de-DE"/>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uzeile"/>
      <w:jc w:val="right"/>
      <w:rPr/>
    </w:pPr>
    <w:r>
      <w:rPr/>
      <w:fldChar w:fldCharType="begin"/>
    </w:r>
    <w:r>
      <w:rPr/>
      <w:instrText xml:space="preserve"> PAGE </w:instrText>
    </w:r>
    <w:r>
      <w:rPr/>
      <w:fldChar w:fldCharType="separate"/>
    </w:r>
    <w:r>
      <w:rPr/>
      <w:t>18</w:t>
    </w:r>
    <w:r>
      <w:rPr/>
      <w:fldChar w:fldCharType="end"/>
    </w:r>
  </w:p>
  <w:p>
    <w:pPr>
      <w:pStyle w:val="Fuzeile"/>
      <w:rPr>
        <w:lang w:val="de-DE"/>
      </w:rPr>
    </w:pPr>
    <w:r>
      <w:rPr>
        <w:lang w:val="de-D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uzeile"/>
      <w:jc w:val="right"/>
      <w:rPr/>
    </w:pPr>
    <w:r>
      <w:rPr/>
      <w:fldChar w:fldCharType="begin"/>
    </w:r>
    <w:r>
      <w:rPr/>
      <w:instrText xml:space="preserve"> PAGE </w:instrText>
    </w:r>
    <w:r>
      <w:rPr/>
      <w:fldChar w:fldCharType="separate"/>
    </w:r>
    <w:r>
      <w:rPr/>
      <w:t>1</w:t>
    </w:r>
    <w:r>
      <w:rPr/>
      <w:fldChar w:fldCharType="end"/>
    </w:r>
  </w:p>
  <w:p>
    <w:pPr>
      <w:pStyle w:val="Fuzeile"/>
      <w:rPr>
        <w:lang w:val="de-DE"/>
      </w:rPr>
    </w:pPr>
    <w:r>
      <w:rPr>
        <w:lang w:val="de-DE"/>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uzeile"/>
      <w:jc w:val="right"/>
      <w:rPr/>
    </w:pPr>
    <w:r>
      <w:rPr/>
      <w:fldChar w:fldCharType="begin"/>
    </w:r>
    <w:r>
      <w:rPr/>
      <w:instrText xml:space="preserve"> PAGE </w:instrText>
    </w:r>
    <w:r>
      <w:rPr/>
      <w:fldChar w:fldCharType="separate"/>
    </w:r>
    <w:r>
      <w:rPr/>
      <w:t>0</w:t>
    </w:r>
    <w:r>
      <w:rPr/>
      <w:fldChar w:fldCharType="end"/>
    </w:r>
  </w:p>
  <w:p>
    <w:pPr>
      <w:pStyle w:val="Fuzeile"/>
      <w:rPr>
        <w:lang w:val="de-DE"/>
      </w:rPr>
    </w:pPr>
    <w:r>
      <w:rPr>
        <w:lang w:val="de-DE"/>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uzeile"/>
      <w:jc w:val="right"/>
      <w:rPr>
        <w:lang w:val="de-DE"/>
      </w:rPr>
    </w:pPr>
    <w:r>
      <w:rPr>
        <w:lang w:val="de-DE"/>
      </w:rPr>
    </w:r>
  </w:p>
  <w:p>
    <w:pPr>
      <w:pStyle w:val="Fuzeile"/>
      <w:rPr>
        <w:lang w:val="de-DE"/>
      </w:rPr>
    </w:pPr>
    <w:r>
      <w:rPr>
        <w:lang w:val="de-D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Kopfzeile"/>
      <w:rPr>
        <w:lang w:val="de-DE"/>
      </w:rPr>
    </w:pPr>
    <w:r>
      <w:rPr>
        <w:lang w:val="de-DE"/>
      </w:rPr>
      <w:drawing>
        <wp:anchor behindDoc="1" distT="0" distB="0" distL="114300" distR="114300" simplePos="0" locked="0" layoutInCell="0" allowOverlap="1" relativeHeight="20">
          <wp:simplePos x="0" y="0"/>
          <wp:positionH relativeFrom="column">
            <wp:posOffset>-651510</wp:posOffset>
          </wp:positionH>
          <wp:positionV relativeFrom="paragraph">
            <wp:posOffset>-55880</wp:posOffset>
          </wp:positionV>
          <wp:extent cx="2303780" cy="502285"/>
          <wp:effectExtent l="0" t="0" r="0" b="0"/>
          <wp:wrapTopAndBottom/>
          <wp:docPr id="13"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 descr=""/>
                  <pic:cNvPicPr>
                    <a:picLocks noChangeAspect="1" noChangeArrowheads="1"/>
                  </pic:cNvPicPr>
                </pic:nvPicPr>
                <pic:blipFill>
                  <a:blip r:embed="rId1"/>
                  <a:stretch>
                    <a:fillRect/>
                  </a:stretch>
                </pic:blipFill>
                <pic:spPr bwMode="auto">
                  <a:xfrm>
                    <a:off x="0" y="0"/>
                    <a:ext cx="2303780" cy="502285"/>
                  </a:xfrm>
                  <a:prstGeom prst="rect">
                    <a:avLst/>
                  </a:prstGeom>
                </pic:spPr>
              </pic:pic>
            </a:graphicData>
          </a:graphic>
        </wp:anchor>
      </w:drawing>
      <w:drawing>
        <wp:anchor behindDoc="1" distT="0" distB="0" distL="114300" distR="114300" simplePos="0" locked="0" layoutInCell="0" allowOverlap="1" relativeHeight="37">
          <wp:simplePos x="0" y="0"/>
          <wp:positionH relativeFrom="column">
            <wp:posOffset>5429885</wp:posOffset>
          </wp:positionH>
          <wp:positionV relativeFrom="paragraph">
            <wp:posOffset>-380365</wp:posOffset>
          </wp:positionV>
          <wp:extent cx="1012190" cy="1012190"/>
          <wp:effectExtent l="0" t="0" r="0" b="0"/>
          <wp:wrapTopAndBottom/>
          <wp:docPr id="14"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2" descr=""/>
                  <pic:cNvPicPr>
                    <a:picLocks noChangeAspect="1" noChangeArrowheads="1"/>
                  </pic:cNvPicPr>
                </pic:nvPicPr>
                <pic:blipFill>
                  <a:blip r:embed="rId2"/>
                  <a:stretch>
                    <a:fillRect/>
                  </a:stretch>
                </pic:blipFill>
                <pic:spPr bwMode="auto">
                  <a:xfrm>
                    <a:off x="0" y="0"/>
                    <a:ext cx="1012190" cy="101219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Kopfzeile"/>
      <w:rPr>
        <w:lang w:val="de-DE"/>
      </w:rPr>
    </w:pPr>
    <w:r>
      <w:rPr>
        <w:lang w:val="de-DE"/>
      </w:rPr>
      <w:drawing>
        <wp:anchor behindDoc="1" distT="0" distB="0" distL="114300" distR="114300" simplePos="0" locked="0" layoutInCell="0" allowOverlap="1" relativeHeight="2">
          <wp:simplePos x="0" y="0"/>
          <wp:positionH relativeFrom="column">
            <wp:posOffset>5494020</wp:posOffset>
          </wp:positionH>
          <wp:positionV relativeFrom="paragraph">
            <wp:posOffset>-294640</wp:posOffset>
          </wp:positionV>
          <wp:extent cx="1012190" cy="1012190"/>
          <wp:effectExtent l="0" t="0" r="0" b="0"/>
          <wp:wrapTopAndBottom/>
          <wp:docPr id="15" name="Pictur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
                  <pic:cNvPicPr>
                    <a:picLocks noChangeAspect="1" noChangeArrowheads="1"/>
                  </pic:cNvPicPr>
                </pic:nvPicPr>
                <pic:blipFill>
                  <a:blip r:embed="rId1"/>
                  <a:stretch>
                    <a:fillRect/>
                  </a:stretch>
                </pic:blipFill>
                <pic:spPr bwMode="auto">
                  <a:xfrm>
                    <a:off x="0" y="0"/>
                    <a:ext cx="1012190" cy="1012190"/>
                  </a:xfrm>
                  <a:prstGeom prst="rect">
                    <a:avLst/>
                  </a:prstGeom>
                </pic:spPr>
              </pic:pic>
            </a:graphicData>
          </a:graphic>
        </wp:anchor>
      </w:drawing>
      <w:drawing>
        <wp:anchor behindDoc="1" distT="0" distB="0" distL="114300" distR="114300" simplePos="0" locked="0" layoutInCell="0" allowOverlap="1" relativeHeight="3">
          <wp:simplePos x="0" y="0"/>
          <wp:positionH relativeFrom="column">
            <wp:posOffset>-588010</wp:posOffset>
          </wp:positionH>
          <wp:positionV relativeFrom="paragraph">
            <wp:posOffset>64770</wp:posOffset>
          </wp:positionV>
          <wp:extent cx="2303780" cy="502285"/>
          <wp:effectExtent l="0" t="0" r="0" b="0"/>
          <wp:wrapTopAndBottom/>
          <wp:docPr id="16" name="Pictur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
                  <pic:cNvPicPr>
                    <a:picLocks noChangeAspect="1" noChangeArrowheads="1"/>
                  </pic:cNvPicPr>
                </pic:nvPicPr>
                <pic:blipFill>
                  <a:blip r:embed="rId2"/>
                  <a:stretch>
                    <a:fillRect/>
                  </a:stretch>
                </pic:blipFill>
                <pic:spPr bwMode="auto">
                  <a:xfrm>
                    <a:off x="0" y="0"/>
                    <a:ext cx="2303780" cy="50228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Kopfzeile"/>
      <w:rPr>
        <w:lang w:val="de-DE"/>
      </w:rPr>
    </w:pPr>
    <w:r>
      <w:rPr>
        <w:lang w:val="de-DE"/>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Kopfzeile"/>
      <w:rPr>
        <w:lang w:val="de-DE"/>
      </w:rPr>
    </w:pPr>
    <w:r>
      <w:rPr>
        <w:lang w:val="de-DE"/>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start w:val="1"/>
      <w:numFmt w:val="bullet"/>
      <w:lvlText w:va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w="http://schemas.openxmlformats.org/wordprocessingml/2006/main">
  <w:zoom w:percent="120"/>
  <w:defaultTabStop w:val="708"/>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ahoma"/>
        <w:sz w:val="22"/>
        <w:szCs w:val="22"/>
        <w:lang w:val="de-DE" w:eastAsia="en-US" w:bidi="ar-SA"/>
      </w:rPr>
    </w:rPrDefault>
    <w:pPrDefault>
      <w:pPr>
        <w:suppressAutoHyphens w:val="true"/>
      </w:pPr>
    </w:pPrDefault>
  </w:docDefaults>
  <w:style w:type="paragraph" w:styleId="Normal">
    <w:name w:val="Normal"/>
    <w:qFormat/>
    <w:pPr>
      <w:widowControl/>
      <w:suppressAutoHyphens w:val="true"/>
      <w:kinsoku w:val="true"/>
      <w:overflowPunct w:val="true"/>
      <w:autoSpaceDE w:val="true"/>
      <w:bidi w:val="0"/>
      <w:spacing w:lineRule="auto" w:line="259" w:before="0" w:after="160"/>
      <w:jc w:val="left"/>
    </w:pPr>
    <w:rPr>
      <w:rFonts w:ascii="Quincy CF" w:hAnsi="Quincy CF" w:eastAsia="Calibri" w:cs="Tahoma"/>
      <w:color w:val="auto"/>
      <w:kern w:val="0"/>
      <w:sz w:val="22"/>
      <w:szCs w:val="22"/>
      <w:lang w:val="de-DE" w:eastAsia="en-US" w:bidi="ar-SA"/>
    </w:rPr>
  </w:style>
  <w:style w:type="paragraph" w:styleId="Berschrift1">
    <w:name w:val="Heading 1"/>
    <w:basedOn w:val="Normal"/>
    <w:next w:val="Normal"/>
    <w:link w:val="Berschrift1Zchn"/>
    <w:autoRedefine/>
    <w:qFormat/>
    <w:pPr>
      <w:keepNext w:val="true"/>
      <w:keepLines/>
      <w:numPr>
        <w:ilvl w:val="0"/>
        <w:numId w:val="0"/>
      </w:numPr>
      <w:spacing w:before="240" w:after="0"/>
      <w:outlineLvl w:val="0"/>
    </w:pPr>
    <w:rPr>
      <w:rFonts w:ascii="Compiler Plain Black" w:hAnsi="Compiler Plain Black" w:eastAsia="Calibri" w:cs="Tahoma"/>
      <w:b w:val="false"/>
      <w:bCs w:val="false"/>
      <w:color w:val="F15621"/>
      <w:sz w:val="28"/>
      <w:szCs w:val="28"/>
    </w:rPr>
  </w:style>
  <w:style w:type="paragraph" w:styleId="Berschrift2">
    <w:name w:val="Heading 2"/>
    <w:basedOn w:val="Normal"/>
    <w:next w:val="Normal"/>
    <w:link w:val="Berschrift2Zchn"/>
    <w:qFormat/>
    <w:pPr>
      <w:keepNext w:val="true"/>
      <w:keepLines/>
      <w:numPr>
        <w:ilvl w:val="0"/>
        <w:numId w:val="0"/>
      </w:numPr>
      <w:spacing w:before="40" w:after="0"/>
      <w:outlineLvl w:val="1"/>
    </w:pPr>
    <w:rPr>
      <w:rFonts w:ascii="Compiler Plain Medium" w:hAnsi="Compiler Plain Medium" w:eastAsia="Calibri" w:cs="Tahoma"/>
      <w:color w:val="F15621"/>
      <w:sz w:val="28"/>
      <w:szCs w:val="26"/>
    </w:rPr>
  </w:style>
  <w:style w:type="paragraph" w:styleId="Berschrift3">
    <w:name w:val="Heading 3"/>
    <w:basedOn w:val="Normal"/>
    <w:next w:val="Normal"/>
    <w:link w:val="Berschrift3Zchn"/>
    <w:autoRedefine/>
    <w:qFormat/>
    <w:pPr>
      <w:keepNext w:val="true"/>
      <w:keepLines/>
      <w:numPr>
        <w:ilvl w:val="0"/>
        <w:numId w:val="0"/>
      </w:numPr>
      <w:spacing w:before="40" w:after="0"/>
      <w:outlineLvl w:val="2"/>
    </w:pPr>
    <w:rPr>
      <w:rFonts w:eastAsia="Calibri" w:cs="Tahoma"/>
      <w:color w:val="3039F4"/>
      <w:sz w:val="24"/>
      <w:szCs w:val="24"/>
    </w:rPr>
  </w:style>
  <w:style w:type="paragraph" w:styleId="Berschrift4">
    <w:name w:val="Heading 4"/>
    <w:basedOn w:val="Normal"/>
    <w:next w:val="Normal"/>
    <w:link w:val="Berschrift4Zchn"/>
    <w:autoRedefine/>
    <w:qFormat/>
    <w:pPr>
      <w:keepNext w:val="true"/>
      <w:keepLines/>
      <w:numPr>
        <w:ilvl w:val="0"/>
        <w:numId w:val="0"/>
      </w:numPr>
      <w:spacing w:before="40" w:after="0"/>
      <w:outlineLvl w:val="3"/>
    </w:pPr>
    <w:rPr>
      <w:rFonts w:eastAsia="Calibri" w:cs="Tahoma"/>
      <w:i/>
      <w:iCs/>
      <w:color w:val="3039F4"/>
    </w:rPr>
  </w:style>
  <w:style w:type="character" w:styleId="DefaultParagraphFont">
    <w:name w:val="Default Paragraph Font"/>
    <w:qFormat/>
    <w:rPr/>
  </w:style>
  <w:style w:type="character" w:styleId="Berschrift1Zchn">
    <w:name w:val="Überschrift 1 Zchn"/>
    <w:basedOn w:val="DefaultParagraphFont"/>
    <w:qFormat/>
    <w:rPr>
      <w:rFonts w:ascii="Compiler Plain Black" w:hAnsi="Compiler Plain Black" w:eastAsia="Calibri" w:cs="Tahoma"/>
      <w:color w:val="F15621"/>
      <w:sz w:val="32"/>
      <w:szCs w:val="63"/>
    </w:rPr>
  </w:style>
  <w:style w:type="character" w:styleId="UntertitelZchn">
    <w:name w:val="Untertitel Zchn"/>
    <w:basedOn w:val="DefaultParagraphFont"/>
    <w:qFormat/>
    <w:rPr>
      <w:rFonts w:ascii="Compiler Plain Medium" w:hAnsi="Compiler Plain Medium" w:eastAsia="Calibri"/>
      <w:b/>
      <w:bCs/>
      <w:color w:val="3039F4"/>
      <w:spacing w:val="15"/>
      <w:sz w:val="36"/>
    </w:rPr>
  </w:style>
  <w:style w:type="character" w:styleId="KopfzeileZchn">
    <w:name w:val="Kopfzeile Zchn"/>
    <w:basedOn w:val="DefaultParagraphFont"/>
    <w:qFormat/>
    <w:rPr/>
  </w:style>
  <w:style w:type="character" w:styleId="FuzeileZchn">
    <w:name w:val="Fußzeile Zchn"/>
    <w:basedOn w:val="DefaultParagraphFont"/>
    <w:qFormat/>
    <w:rPr/>
  </w:style>
  <w:style w:type="character" w:styleId="Berschrift2Zchn">
    <w:name w:val="Überschrift 2 Zchn"/>
    <w:basedOn w:val="DefaultParagraphFont"/>
    <w:qFormat/>
    <w:rPr>
      <w:rFonts w:ascii="Compiler Plain Medium" w:hAnsi="Compiler Plain Medium" w:eastAsia="Calibri" w:cs="Tahoma"/>
      <w:color w:val="F15621"/>
      <w:sz w:val="28"/>
      <w:szCs w:val="26"/>
    </w:rPr>
  </w:style>
  <w:style w:type="character" w:styleId="TitelZchn">
    <w:name w:val="Titel Zchn"/>
    <w:basedOn w:val="DefaultParagraphFont"/>
    <w:qFormat/>
    <w:rPr>
      <w:rFonts w:ascii="Compiler Plain Black" w:hAnsi="Compiler Plain Black" w:eastAsia="Calibri" w:cs="Tahoma"/>
      <w:color w:val="F15621"/>
      <w:spacing w:val="-10"/>
      <w:kern w:val="2"/>
      <w:sz w:val="63"/>
      <w:szCs w:val="56"/>
    </w:rPr>
  </w:style>
  <w:style w:type="character" w:styleId="Berschrift3Zchn">
    <w:name w:val="Überschrift 3 Zchn"/>
    <w:basedOn w:val="DefaultParagraphFont"/>
    <w:qFormat/>
    <w:rPr>
      <w:rFonts w:ascii="Quincy CF" w:hAnsi="Quincy CF" w:eastAsia="Calibri" w:cs="Tahoma"/>
      <w:color w:val="3039F4"/>
      <w:sz w:val="24"/>
      <w:szCs w:val="24"/>
    </w:rPr>
  </w:style>
  <w:style w:type="character" w:styleId="Berschrift4Zchn">
    <w:name w:val="Überschrift 4 Zchn"/>
    <w:basedOn w:val="DefaultParagraphFont"/>
    <w:qFormat/>
    <w:rPr>
      <w:rFonts w:ascii="Quincy CF" w:hAnsi="Quincy CF" w:eastAsia="Calibri" w:cs="Tahoma"/>
      <w:i/>
      <w:iCs/>
      <w:color w:val="3039F4"/>
    </w:rPr>
  </w:style>
  <w:style w:type="character" w:styleId="Internetverknpfung">
    <w:name w:val="Internetverknüpfung"/>
    <w:basedOn w:val="DefaultParagraphFont"/>
    <w:rPr>
      <w:color w:val="0563C1"/>
      <w:u w:val="single"/>
    </w:rPr>
  </w:style>
  <w:style w:type="character" w:styleId="UnresolvedMention">
    <w:name w:val="Unresolved Mention"/>
    <w:basedOn w:val="DefaultParagraphFont"/>
    <w:qFormat/>
    <w:rPr>
      <w:color w:val="605E5C"/>
      <w:shd w:fill="E1DFDD" w:val="clear"/>
    </w:rPr>
  </w:style>
  <w:style w:type="character" w:styleId="Annotationreference">
    <w:name w:val="annotation reference"/>
    <w:basedOn w:val="DefaultParagraphFont"/>
    <w:qFormat/>
    <w:rPr>
      <w:sz w:val="16"/>
      <w:szCs w:val="16"/>
    </w:rPr>
  </w:style>
  <w:style w:type="character" w:styleId="KommentartextZchn">
    <w:name w:val="Kommentartext Zchn"/>
    <w:basedOn w:val="DefaultParagraphFont"/>
    <w:link w:val="Annotationtext"/>
    <w:qFormat/>
    <w:rPr>
      <w:rFonts w:ascii="Quincy CF" w:hAnsi="Quincy CF"/>
      <w:sz w:val="20"/>
      <w:szCs w:val="20"/>
    </w:rPr>
  </w:style>
  <w:style w:type="character" w:styleId="KommentarthemaZchn">
    <w:name w:val="Kommentarthema Zchn"/>
    <w:basedOn w:val="KommentartextZchn"/>
    <w:link w:val="Annotationsubject"/>
    <w:qFormat/>
    <w:rPr>
      <w:rFonts w:ascii="Quincy CF" w:hAnsi="Quincy CF"/>
      <w:b/>
      <w:bCs/>
      <w:sz w:val="20"/>
      <w:szCs w:val="20"/>
    </w:rPr>
  </w:style>
  <w:style w:type="character" w:styleId="Servercontent">
    <w:name w:val="server-content"/>
    <w:basedOn w:val="DefaultParagraphFont"/>
    <w:qFormat/>
    <w:rPr/>
  </w:style>
  <w:style w:type="character" w:styleId="Verzeichnissprung">
    <w:name w:val="Verzeichnissprung"/>
    <w:qFormat/>
    <w:rPr/>
  </w:style>
  <w:style w:type="character" w:styleId="Aufzhlungszeichen">
    <w:name w:val="Aufzählungszeichen"/>
    <w:qFormat/>
    <w:rPr>
      <w:rFonts w:ascii="OpenSymbol" w:hAnsi="OpenSymbol" w:eastAsia="OpenSymbol" w:cs="OpenSymbol"/>
    </w:rPr>
  </w:style>
  <w:style w:type="paragraph" w:styleId="Berschrift">
    <w:name w:val="Überschrift"/>
    <w:basedOn w:val="Normal"/>
    <w:next w:val="Textkrper"/>
    <w:qFormat/>
    <w:pPr>
      <w:keepNext w:val="true"/>
      <w:spacing w:before="240" w:after="120"/>
    </w:pPr>
    <w:rPr>
      <w:rFonts w:ascii="Liberation Sans" w:hAnsi="Liberation Sans" w:eastAsia="Microsoft YaHei" w:cs="Lucida Sans"/>
      <w:sz w:val="28"/>
      <w:szCs w:val="28"/>
    </w:rPr>
  </w:style>
  <w:style w:type="paragraph" w:styleId="Textkrper">
    <w:name w:val="Body Text"/>
    <w:basedOn w:val="Normal"/>
    <w:pPr>
      <w:spacing w:lineRule="auto" w:line="276" w:before="0" w:after="140"/>
    </w:pPr>
    <w:rPr/>
  </w:style>
  <w:style w:type="paragraph" w:styleId="Aufzhlung">
    <w:name w:val="List"/>
    <w:basedOn w:val="Textkrper"/>
    <w:pPr/>
    <w:rPr>
      <w:rFonts w:cs="Lucida Sans"/>
    </w:rPr>
  </w:style>
  <w:style w:type="paragraph" w:styleId="Beschriftung">
    <w:name w:val="Caption"/>
    <w:basedOn w:val="Normal"/>
    <w:qFormat/>
    <w:pPr>
      <w:suppressLineNumbers/>
      <w:spacing w:before="120" w:after="120"/>
    </w:pPr>
    <w:rPr>
      <w:rFonts w:cs="Lucida Sans"/>
      <w:i/>
      <w:iCs/>
      <w:sz w:val="24"/>
      <w:szCs w:val="24"/>
    </w:rPr>
  </w:style>
  <w:style w:type="paragraph" w:styleId="Verzeichnis">
    <w:name w:val="Verzeichnis"/>
    <w:basedOn w:val="Normal"/>
    <w:qFormat/>
    <w:pPr>
      <w:suppressLineNumbers/>
    </w:pPr>
    <w:rPr>
      <w:rFonts w:cs="Lucida Sans"/>
      <w:lang w:eastAsia="zxx" w:bidi="zxx"/>
    </w:rPr>
  </w:style>
  <w:style w:type="paragraph" w:styleId="Untertitel">
    <w:name w:val="Subtitle"/>
    <w:basedOn w:val="Normal"/>
    <w:next w:val="Normal"/>
    <w:link w:val="UntertitelZchn"/>
    <w:autoRedefine/>
    <w:qFormat/>
    <w:pPr/>
    <w:rPr>
      <w:rFonts w:ascii="Compiler Plain Medium" w:hAnsi="Compiler Plain Medium" w:eastAsia="Calibri"/>
      <w:b/>
      <w:bCs/>
      <w:color w:val="3039F4"/>
      <w:spacing w:val="15"/>
      <w:sz w:val="36"/>
    </w:rPr>
  </w:style>
  <w:style w:type="paragraph" w:styleId="KopfundFuzeile">
    <w:name w:val="Kopf- und Fußzeile"/>
    <w:basedOn w:val="Normal"/>
    <w:qFormat/>
    <w:pPr/>
    <w:rPr/>
  </w:style>
  <w:style w:type="paragraph" w:styleId="Kopfzeile">
    <w:name w:val="Header"/>
    <w:basedOn w:val="Normal"/>
    <w:link w:val="KopfzeileZchn"/>
    <w:pPr>
      <w:tabs>
        <w:tab w:val="clear" w:pos="708"/>
        <w:tab w:val="center" w:pos="4536" w:leader="none"/>
        <w:tab w:val="right" w:pos="9072" w:leader="none"/>
      </w:tabs>
      <w:spacing w:lineRule="auto" w:line="240" w:before="0" w:after="0"/>
    </w:pPr>
    <w:rPr/>
  </w:style>
  <w:style w:type="paragraph" w:styleId="Fuzeile">
    <w:name w:val="Footer"/>
    <w:basedOn w:val="Normal"/>
    <w:link w:val="FuzeileZchn"/>
    <w:pPr>
      <w:tabs>
        <w:tab w:val="clear" w:pos="708"/>
        <w:tab w:val="center" w:pos="4536" w:leader="none"/>
        <w:tab w:val="right" w:pos="9072" w:leader="none"/>
      </w:tabs>
      <w:spacing w:lineRule="auto" w:line="240" w:before="0" w:after="0"/>
    </w:pPr>
    <w:rPr/>
  </w:style>
  <w:style w:type="paragraph" w:styleId="Titel">
    <w:name w:val="Title"/>
    <w:basedOn w:val="Normal"/>
    <w:next w:val="Normal"/>
    <w:link w:val="TitelZchn"/>
    <w:qFormat/>
    <w:pPr>
      <w:spacing w:lineRule="auto" w:line="240" w:before="0" w:after="0"/>
      <w:contextualSpacing/>
    </w:pPr>
    <w:rPr>
      <w:rFonts w:ascii="Compiler Plain Black" w:hAnsi="Compiler Plain Black" w:eastAsia="Calibri" w:cs="Tahoma"/>
      <w:color w:val="F15621"/>
      <w:spacing w:val="-10"/>
      <w:kern w:val="2"/>
      <w:sz w:val="63"/>
      <w:szCs w:val="56"/>
    </w:rPr>
  </w:style>
  <w:style w:type="paragraph" w:styleId="Stichwortverzeichnisberschrift">
    <w:name w:val="Index Heading"/>
    <w:basedOn w:val="Berschrift"/>
    <w:pPr/>
    <w:rPr/>
  </w:style>
  <w:style w:type="paragraph" w:styleId="Inhaltsverzeichnisberschrift">
    <w:name w:val="TOC Heading"/>
    <w:basedOn w:val="Berschrift1"/>
    <w:next w:val="Normal"/>
    <w:pPr>
      <w:outlineLvl w:val="9"/>
    </w:pPr>
    <w:rPr>
      <w:rFonts w:ascii="Calibri Light" w:hAnsi="Calibri Light"/>
      <w:color w:val="2F5496"/>
    </w:rPr>
  </w:style>
  <w:style w:type="paragraph" w:styleId="Inhaltsverzeichnis1">
    <w:name w:val="TOC 1"/>
    <w:basedOn w:val="Normal"/>
    <w:next w:val="Normal"/>
    <w:autoRedefine/>
    <w:pPr>
      <w:spacing w:before="0" w:after="100"/>
    </w:pPr>
    <w:rPr/>
  </w:style>
  <w:style w:type="paragraph" w:styleId="Inhaltsverzeichnis3">
    <w:name w:val="TOC 3"/>
    <w:basedOn w:val="Normal"/>
    <w:next w:val="Normal"/>
    <w:autoRedefine/>
    <w:pPr>
      <w:spacing w:before="0" w:after="100"/>
      <w:ind w:left="440" w:right="0" w:hanging="0"/>
    </w:pPr>
    <w:rPr/>
  </w:style>
  <w:style w:type="paragraph" w:styleId="NoSpacing">
    <w:name w:val="No Spacing"/>
    <w:qFormat/>
    <w:pPr>
      <w:widowControl/>
      <w:suppressAutoHyphens w:val="true"/>
      <w:kinsoku w:val="true"/>
      <w:overflowPunct w:val="true"/>
      <w:autoSpaceDE w:val="true"/>
      <w:bidi w:val="0"/>
      <w:spacing w:lineRule="auto" w:line="240" w:before="0" w:after="0"/>
      <w:jc w:val="left"/>
    </w:pPr>
    <w:rPr>
      <w:rFonts w:ascii="Quincy CF" w:hAnsi="Quincy CF" w:eastAsia="Calibri" w:cs="Tahoma"/>
      <w:color w:val="auto"/>
      <w:kern w:val="0"/>
      <w:sz w:val="22"/>
      <w:szCs w:val="22"/>
      <w:lang w:val="de-DE" w:eastAsia="en-US" w:bidi="ar-SA"/>
    </w:rPr>
  </w:style>
  <w:style w:type="paragraph" w:styleId="ListParagraph">
    <w:name w:val="List Paragraph"/>
    <w:basedOn w:val="Normal"/>
    <w:qFormat/>
    <w:pPr>
      <w:spacing w:before="0" w:after="160"/>
      <w:ind w:left="720" w:right="0" w:hanging="0"/>
      <w:contextualSpacing/>
    </w:pPr>
    <w:rPr/>
  </w:style>
  <w:style w:type="paragraph" w:styleId="Inhaltsverzeichnis2">
    <w:name w:val="TOC 2"/>
    <w:basedOn w:val="Normal"/>
    <w:next w:val="Normal"/>
    <w:autoRedefine/>
    <w:pPr>
      <w:spacing w:before="0" w:after="100"/>
      <w:ind w:left="220" w:right="0" w:hanging="0"/>
    </w:pPr>
    <w:rPr/>
  </w:style>
  <w:style w:type="paragraph" w:styleId="NormalWeb">
    <w:name w:val="Normal (Web)"/>
    <w:basedOn w:val="Normal"/>
    <w:qFormat/>
    <w:pPr>
      <w:spacing w:lineRule="auto" w:line="240" w:before="280" w:after="280"/>
    </w:pPr>
    <w:rPr>
      <w:rFonts w:ascii="Times New Roman" w:hAnsi="Times New Roman" w:eastAsia="Times New Roman" w:cs="Times New Roman"/>
      <w:sz w:val="24"/>
      <w:szCs w:val="24"/>
      <w:lang w:eastAsia="de-AT"/>
    </w:rPr>
  </w:style>
  <w:style w:type="paragraph" w:styleId="Annotationtext">
    <w:name w:val="annotation text"/>
    <w:basedOn w:val="Normal"/>
    <w:link w:val="KommentartextZchn"/>
    <w:qFormat/>
    <w:pPr>
      <w:spacing w:lineRule="auto" w:line="240"/>
    </w:pPr>
    <w:rPr>
      <w:sz w:val="20"/>
      <w:szCs w:val="20"/>
    </w:rPr>
  </w:style>
  <w:style w:type="paragraph" w:styleId="Annotationsubject">
    <w:name w:val="annotation subject"/>
    <w:basedOn w:val="Annotationtext"/>
    <w:next w:val="Annotationtext"/>
    <w:link w:val="KommentarthemaZchn"/>
    <w:qFormat/>
    <w:pPr/>
    <w:rPr>
      <w:b/>
      <w:bCs/>
    </w:rPr>
  </w:style>
  <w:style w:type="paragraph" w:styleId="Rahmeninhalt">
    <w:name w:val="Rahmeninhalt"/>
    <w:basedOn w:val="Normal"/>
    <w:qFormat/>
    <w:pPr/>
    <w:rPr/>
  </w:style>
  <w:style w:type="paragraph" w:styleId="Tabelleninhalt">
    <w:name w:val="Tabelleninhalt"/>
    <w:basedOn w:val="Normal"/>
    <w:qFormat/>
    <w:pPr>
      <w:widowControl w:val="false"/>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footer" Target="footer1.xml"/><Relationship Id="rId4" Type="http://schemas.openxmlformats.org/officeDocument/2006/relationships/image" Target="media/image2.png"/><Relationship Id="rId5" Type="http://schemas.openxmlformats.org/officeDocument/2006/relationships/hyperlink" Target="http://creativecommons.org/licenses/by-sa/4.0/" TargetMode="External"/><Relationship Id="rId6" Type="http://schemas.openxmlformats.org/officeDocument/2006/relationships/hyperlink" Target="https://www.youtube.com/watch?v=HlVPtAkNKuE" TargetMode="External"/><Relationship Id="rId7" Type="http://schemas.openxmlformats.org/officeDocument/2006/relationships/hyperlink" Target="http://adriennemareebrown.net/" TargetMode="External"/><Relationship Id="rId8" Type="http://schemas.openxmlformats.org/officeDocument/2006/relationships/hyperlink" Target="https://www.akpress.org/emergentstrategy.html" TargetMode="External"/><Relationship Id="rId9" Type="http://schemas.openxmlformats.org/officeDocument/2006/relationships/image" Target="media/image3.png"/><Relationship Id="rId10" Type="http://schemas.openxmlformats.org/officeDocument/2006/relationships/hyperlink" Target="https://www.rosalux.de/fileadmin/rls_uploads/pdfs/sonst_publikationen/This_Is_Not_An_Atlas.pdf" TargetMode="External"/><Relationship Id="rId11" Type="http://schemas.openxmlformats.org/officeDocument/2006/relationships/hyperlink" Target="https://www.rosalux.de/fileadmin/rls_uploads/pdfs/sonst_publikationen/This_Is_Not_An_Atlas.pdf" TargetMode="External"/><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yperlink" Target="https://iconoclasistas.net/portfolio-item/santa-fe-2016/" TargetMode="External"/><Relationship Id="rId16" Type="http://schemas.openxmlformats.org/officeDocument/2006/relationships/hyperlink" Target="https://iconoclasistas.net/portfolio-item/santa-fe-2016/" TargetMode="External"/><Relationship Id="rId17" Type="http://schemas.openxmlformats.org/officeDocument/2006/relationships/hyperlink" Target="https://orangotango.info/wp-content/uploads/Handbuch_Kollektives_Kritisches_Kartieren___Auflage_2__kollektiv_orangotango.pdf" TargetMode="External"/><Relationship Id="rId18" Type="http://schemas.openxmlformats.org/officeDocument/2006/relationships/hyperlink" Target="https://oxfamapps.org/fp2p/powershifts-resources-collective-mapping/" TargetMode="External"/><Relationship Id="rId19" Type="http://schemas.openxmlformats.org/officeDocument/2006/relationships/hyperlink" Target="https://rassismuskritisch-unterrichten.blogs.uni-hamburg.de/modul-geographie/kartografie/kritische-kartenpraxis/" TargetMode="External"/><Relationship Id="rId20" Type="http://schemas.openxmlformats.org/officeDocument/2006/relationships/image" Target="media/image7.jpeg"/><Relationship Id="rId21" Type="http://schemas.openxmlformats.org/officeDocument/2006/relationships/image" Target="media/image8.png"/><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2.xml"/><Relationship Id="rId25" Type="http://schemas.openxmlformats.org/officeDocument/2006/relationships/footer" Target="footer3.xml"/><Relationship Id="rId26" Type="http://schemas.openxmlformats.org/officeDocument/2006/relationships/image" Target="media/image11.png"/><Relationship Id="rId27" Type="http://schemas.openxmlformats.org/officeDocument/2006/relationships/header" Target="header3.xml"/><Relationship Id="rId28" Type="http://schemas.openxmlformats.org/officeDocument/2006/relationships/header" Target="header4.xml"/><Relationship Id="rId29" Type="http://schemas.openxmlformats.org/officeDocument/2006/relationships/footer" Target="footer4.xml"/><Relationship Id="rId30" Type="http://schemas.openxmlformats.org/officeDocument/2006/relationships/footer" Target="footer5.xml"/><Relationship Id="rId31" Type="http://schemas.openxmlformats.org/officeDocument/2006/relationships/numbering" Target="numbering.xml"/><Relationship Id="rId32" Type="http://schemas.openxmlformats.org/officeDocument/2006/relationships/fontTable" Target="fontTable.xml"/><Relationship Id="rId33" Type="http://schemas.openxmlformats.org/officeDocument/2006/relationships/settings" Target="settings.xml"/>
</Relationships>
</file>

<file path=word/_rels/header1.xml.rels><?xml version="1.0" encoding="UTF-8"?>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0.jpeg"/>
</Relationships>
</file>

<file path=word/_rels/header2.xml.rels><?xml version="1.0" encoding="UTF-8"?>
<Relationships xmlns="http://schemas.openxmlformats.org/package/2006/relationships"><Relationship Id="rId1" Type="http://schemas.openxmlformats.org/officeDocument/2006/relationships/image" Target="media/image10.jpeg"/><Relationship Id="rId2" Type="http://schemas.openxmlformats.org/officeDocument/2006/relationships/image" Target="media/image9.png"/>
</Relationships>
</file>

<file path=docProps/app.xml><?xml version="1.0" encoding="utf-8"?>
<Properties xmlns="http://schemas.openxmlformats.org/officeDocument/2006/extended-properties" xmlns:vt="http://schemas.openxmlformats.org/officeDocument/2006/docPropsVTypes">
  <Template>Normal</Template>
  <TotalTime>90</TotalTime>
  <Application>LibreOffice/7.3.2.2$Windows_X86_64 LibreOffice_project/49f2b1bff42cfccbd8f788c8dc32c1c309559be0</Application>
  <AppVersion>15.0000</AppVersion>
  <Pages>21</Pages>
  <Words>3539</Words>
  <Characters>21948</Characters>
  <CharactersWithSpaces>25164</CharactersWithSpaces>
  <Paragraphs>350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2021-10-12T08:14:00Z</dcterms:created>
  <dc:creator>Antonela</dc:creator>
  <dc:description/>
  <dc:language>de-AT</dc:language>
  <cp:lastModifiedBy/>
  <cp:lastPrinted>2021-11-09T11:14:00Z</cp:lastPrinted>
  <dcterms:modified xsi:type="dcterms:W3CDTF">2023-06-30T10:03:52Z</dcterms:modified>
  <cp:revision>29</cp:revision>
  <dc:subject/>
  <dc:title/>
</cp:coreProperties>
</file>

<file path=docProps/custom.xml><?xml version="1.0" encoding="utf-8"?>
<Properties xmlns="http://schemas.openxmlformats.org/officeDocument/2006/custom-properties" xmlns:vt="http://schemas.openxmlformats.org/officeDocument/2006/docPropsVTypes"/>
</file>